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A0D2" w14:textId="58B86A83" w:rsidR="00C97F24" w:rsidRPr="00C97F24" w:rsidRDefault="00C97F24" w:rsidP="00BB3148">
      <w:pPr>
        <w:pStyle w:val="Default"/>
        <w:shd w:val="clear" w:color="auto" w:fill="FFFFFF" w:themeFill="background1"/>
        <w:spacing w:line="276" w:lineRule="auto"/>
        <w:jc w:val="both"/>
        <w:rPr>
          <w:rFonts w:ascii="Century Gothic" w:hAnsi="Century Gothic" w:cstheme="minorHAnsi"/>
          <w:bCs/>
          <w:color w:val="auto"/>
        </w:rPr>
      </w:pPr>
      <w:r w:rsidRPr="00C97F24">
        <w:rPr>
          <w:rFonts w:ascii="Century Gothic" w:hAnsi="Century Gothic" w:cstheme="minorHAnsi"/>
          <w:bCs/>
          <w:noProof/>
          <w:color w:val="auto"/>
          <w:u w:val="single"/>
          <w:lang w:eastAsia="en-GB"/>
        </w:rPr>
        <w:drawing>
          <wp:anchor distT="0" distB="0" distL="114300" distR="114300" simplePos="0" relativeHeight="251660800" behindDoc="1" locked="0" layoutInCell="1" allowOverlap="1" wp14:anchorId="17206859" wp14:editId="72FAB688">
            <wp:simplePos x="0" y="0"/>
            <wp:positionH relativeFrom="column">
              <wp:posOffset>-787400</wp:posOffset>
            </wp:positionH>
            <wp:positionV relativeFrom="paragraph">
              <wp:posOffset>-417830</wp:posOffset>
            </wp:positionV>
            <wp:extent cx="762000" cy="857250"/>
            <wp:effectExtent l="19050" t="0" r="0" b="0"/>
            <wp:wrapTight wrapText="bothSides">
              <wp:wrapPolygon edited="0">
                <wp:start x="-540" y="0"/>
                <wp:lineTo x="-540" y="21120"/>
                <wp:lineTo x="21600" y="21120"/>
                <wp:lineTo x="21600" y="0"/>
                <wp:lineTo x="-54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anchor>
        </w:drawing>
      </w:r>
    </w:p>
    <w:p w14:paraId="29BB7106" w14:textId="400C50BA" w:rsidR="00C97F24" w:rsidRDefault="00C97F24" w:rsidP="00BB3148">
      <w:pPr>
        <w:pStyle w:val="Default"/>
        <w:shd w:val="clear" w:color="auto" w:fill="FFFFFF" w:themeFill="background1"/>
        <w:spacing w:line="276" w:lineRule="auto"/>
        <w:jc w:val="both"/>
        <w:rPr>
          <w:rFonts w:ascii="Century Gothic" w:hAnsi="Century Gothic" w:cstheme="minorHAnsi"/>
          <w:bCs/>
          <w:color w:val="auto"/>
        </w:rPr>
      </w:pPr>
    </w:p>
    <w:p w14:paraId="3381D15A" w14:textId="77777777" w:rsidR="0083127B" w:rsidRPr="00C97F24" w:rsidRDefault="0083127B" w:rsidP="00BB3148">
      <w:pPr>
        <w:pStyle w:val="Default"/>
        <w:shd w:val="clear" w:color="auto" w:fill="FFFFFF" w:themeFill="background1"/>
        <w:spacing w:line="276" w:lineRule="auto"/>
        <w:jc w:val="both"/>
        <w:rPr>
          <w:rFonts w:ascii="Century Gothic" w:hAnsi="Century Gothic" w:cstheme="minorHAnsi"/>
          <w:bCs/>
          <w:color w:val="auto"/>
        </w:rPr>
      </w:pPr>
    </w:p>
    <w:p w14:paraId="740B05E0" w14:textId="1649451C" w:rsidR="00C97F24" w:rsidRDefault="00C97F24" w:rsidP="00C97F24">
      <w:pPr>
        <w:pStyle w:val="Default"/>
        <w:shd w:val="clear" w:color="auto" w:fill="FFFFFF" w:themeFill="background1"/>
        <w:spacing w:line="276" w:lineRule="auto"/>
        <w:jc w:val="both"/>
        <w:rPr>
          <w:rFonts w:ascii="Century Gothic" w:hAnsi="Century Gothic" w:cstheme="minorHAnsi"/>
          <w:b/>
          <w:color w:val="auto"/>
        </w:rPr>
      </w:pPr>
      <w:r w:rsidRPr="00C97F24">
        <w:rPr>
          <w:rFonts w:ascii="Century Gothic" w:hAnsi="Century Gothic" w:cstheme="minorHAnsi"/>
          <w:b/>
          <w:color w:val="auto"/>
        </w:rPr>
        <w:t>LOW LEVEL CONCERNS POLICY</w:t>
      </w:r>
    </w:p>
    <w:p w14:paraId="13ED0DBB" w14:textId="77777777" w:rsidR="0083127B" w:rsidRPr="00C97F24" w:rsidRDefault="0083127B" w:rsidP="00C97F24">
      <w:pPr>
        <w:pStyle w:val="Default"/>
        <w:shd w:val="clear" w:color="auto" w:fill="FFFFFF" w:themeFill="background1"/>
        <w:spacing w:line="276" w:lineRule="auto"/>
        <w:jc w:val="both"/>
        <w:rPr>
          <w:rFonts w:ascii="Century Gothic" w:hAnsi="Century Gothic" w:cstheme="minorHAnsi"/>
          <w:b/>
          <w:color w:val="auto"/>
        </w:rPr>
      </w:pPr>
    </w:p>
    <w:p w14:paraId="65ED6041" w14:textId="3B9D68BF"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t>RATIONALE</w:t>
      </w:r>
    </w:p>
    <w:p w14:paraId="20C83158"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12921235" w14:textId="0238F358"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This policy should be read in conjunction with the School’s Safeguarding (Child Protection) Policy, Staff Code of Conduct and Whistleblowing Policy, to enable staff to share their concerns, no matter how small, about their own or another member of staff’s behaviour.</w:t>
      </w:r>
    </w:p>
    <w:p w14:paraId="470535E8" w14:textId="08346826"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The purpose of the policy is to create and embed a culture of openness, trust and transparency in which the clear values and expected behaviour which are set out in the School’s Staff Code of Conduct are constantly lived, monitored and reinforced by all staff. The School deals with all concerns about adults working in or on behalf of the School appropriately and promptly. The School seeks to create an environment where staff are encouraged to, and feel confident to, self-refer, where, for example, they have found themselves in a situation which could be misinterpreted, might appear compromising to others, and/or on reflection they believe they have behaved in a way that they consider falls below expected professional standards.</w:t>
      </w:r>
    </w:p>
    <w:p w14:paraId="5D8C2988"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2DF1DC80"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This policy seeks to:</w:t>
      </w:r>
    </w:p>
    <w:p w14:paraId="1954D81D" w14:textId="65223B4B"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ensure that staff are clear about, and confident to distinguish between, expected and appropriate behaviour from concerning, problematic or inappropriate behaviour – in themselves and others, and the delineation of professional boundaries and reporting lines;</w:t>
      </w:r>
    </w:p>
    <w:p w14:paraId="6D4993DF"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66F37E2A" w14:textId="3ABAB3DE"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empower staff to share any low-level concerns with the Head Teacher;</w:t>
      </w:r>
    </w:p>
    <w:p w14:paraId="27932E2E"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674626C1" w14:textId="545F6F14"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help staff address unprofessional behaviour and help the individual to correct such behaviour at an early stage;</w:t>
      </w:r>
    </w:p>
    <w:p w14:paraId="6C354055"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6FA0FD14" w14:textId="51F1F690"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identify concerning, problematic or inappropriate behaviour – including any patterns – that may need to be consulted upon with (on a no-names basis if appropriate), or referred to, the Local Authority Designated Officer (LADO);</w:t>
      </w:r>
    </w:p>
    <w:p w14:paraId="4A8CCB8D"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7A532DF3" w14:textId="2EC3F096" w:rsidR="00C97F24" w:rsidRPr="0083127B" w:rsidRDefault="00C97F24" w:rsidP="0083127B">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provide for responsive, sensitive and proportionate handling of such concerns when they are raised; and</w:t>
      </w:r>
      <w:r w:rsidR="0083127B">
        <w:rPr>
          <w:rFonts w:asciiTheme="minorHAnsi" w:hAnsiTheme="minorHAnsi" w:cstheme="minorHAnsi"/>
          <w:bCs/>
          <w:color w:val="auto"/>
        </w:rPr>
        <w:t xml:space="preserve"> </w:t>
      </w:r>
      <w:r w:rsidRPr="0083127B">
        <w:rPr>
          <w:rFonts w:asciiTheme="minorHAnsi" w:hAnsiTheme="minorHAnsi" w:cstheme="minorHAnsi"/>
          <w:bCs/>
          <w:color w:val="auto"/>
        </w:rPr>
        <w:t>help identify any weaknesses in the organisation’s safeguarding system.</w:t>
      </w:r>
    </w:p>
    <w:p w14:paraId="6416AEF3" w14:textId="3481A559"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This policy applies to all staff and volunteers at Watchorn Christian School.</w:t>
      </w:r>
    </w:p>
    <w:p w14:paraId="5EF12D95"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p>
    <w:p w14:paraId="61638788" w14:textId="77777777" w:rsid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14833978" w14:textId="77777777" w:rsid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07994936" w14:textId="77777777" w:rsid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2407977A" w14:textId="77777777" w:rsid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55427ADD" w14:textId="524AD632"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t>DEFINING A LOW-LEVEL CONCERN</w:t>
      </w:r>
    </w:p>
    <w:p w14:paraId="1C0822D1"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1F96304A" w14:textId="2123C7EB"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A low-level concern is one that does not meet the harm threshold as stated in the School’s Safeguarding</w:t>
      </w:r>
      <w:r w:rsidR="0083127B">
        <w:rPr>
          <w:rFonts w:asciiTheme="minorHAnsi" w:hAnsiTheme="minorHAnsi" w:cstheme="minorHAnsi"/>
          <w:bCs/>
          <w:color w:val="auto"/>
        </w:rPr>
        <w:t xml:space="preserve"> </w:t>
      </w:r>
      <w:r w:rsidRPr="0083127B">
        <w:rPr>
          <w:rFonts w:asciiTheme="minorHAnsi" w:hAnsiTheme="minorHAnsi" w:cstheme="minorHAnsi"/>
          <w:bCs/>
          <w:color w:val="auto"/>
        </w:rPr>
        <w:t>Policy. That is, when anyone working in a school (including volunteers, supply staff and</w:t>
      </w:r>
      <w:r w:rsidR="0083127B">
        <w:rPr>
          <w:rFonts w:asciiTheme="minorHAnsi" w:hAnsiTheme="minorHAnsi" w:cstheme="minorHAnsi"/>
          <w:bCs/>
          <w:color w:val="auto"/>
        </w:rPr>
        <w:t xml:space="preserve"> </w:t>
      </w:r>
      <w:r w:rsidRPr="0083127B">
        <w:rPr>
          <w:rFonts w:asciiTheme="minorHAnsi" w:hAnsiTheme="minorHAnsi" w:cstheme="minorHAnsi"/>
          <w:bCs/>
          <w:color w:val="auto"/>
        </w:rPr>
        <w:t>contractors) has:</w:t>
      </w:r>
    </w:p>
    <w:p w14:paraId="5FC75CC0"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behaved in a way that has harmed a child, or may have harmed a child and/or;</w:t>
      </w:r>
    </w:p>
    <w:p w14:paraId="7E3E11BB"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possibly committed a criminal offence against or related to a child and/or;</w:t>
      </w:r>
    </w:p>
    <w:p w14:paraId="76581E2C" w14:textId="16AC6B12"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behaved towards a child or children in a way that indicates he or she may pose a risk of harm to children; and/or</w:t>
      </w:r>
    </w:p>
    <w:p w14:paraId="2F684687" w14:textId="546DD26E"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behaved or may have behaved in a way that indicates they may not be suitable to work with children (which includes behaviour that may have happened outside school posing a transferable risk to children).</w:t>
      </w:r>
    </w:p>
    <w:p w14:paraId="5ABE1844"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p>
    <w:p w14:paraId="4E668761" w14:textId="142E995C"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Responses and actions to behaviours that may meet the harm threshold are contained specifically within:</w:t>
      </w:r>
    </w:p>
    <w:p w14:paraId="4E646203" w14:textId="49B5CB3C"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the School’s Safeguarding (Child Protection) Policy; and</w:t>
      </w:r>
    </w:p>
    <w:p w14:paraId="7C10FBC1" w14:textId="432A168E" w:rsidR="00C97F24"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Allegations</w:t>
      </w:r>
      <w:r w:rsidR="00C97F24" w:rsidRPr="0083127B">
        <w:rPr>
          <w:rFonts w:asciiTheme="minorHAnsi" w:hAnsiTheme="minorHAnsi" w:cstheme="minorHAnsi"/>
          <w:bCs/>
          <w:color w:val="auto"/>
        </w:rPr>
        <w:t xml:space="preserve"> Of Abuse/Concerns Policy</w:t>
      </w:r>
    </w:p>
    <w:p w14:paraId="09F4C69F" w14:textId="20A249E1"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These should be reported to the Head Teacher without delay.</w:t>
      </w:r>
    </w:p>
    <w:p w14:paraId="301B2FDD"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p>
    <w:p w14:paraId="2BD67436" w14:textId="4242A228"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A low-level concern is any concern – no matter how small, and even if no more than causing a sense of unease or a ‘nagging doubt’ (i.e. they believe it could be a concern) – that an adult working in or on behalf of the School may have acted in a way that:</w:t>
      </w:r>
    </w:p>
    <w:p w14:paraId="54660AA3" w14:textId="520E8245"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is inconsistent with the Staff Code of Conduct, including inappropriate conduct outside of work; and</w:t>
      </w:r>
    </w:p>
    <w:p w14:paraId="12021479" w14:textId="07367FA5"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does not meet the allegations threshold or is otherwise not considered serious enough to consider a referral to the LADO.</w:t>
      </w:r>
    </w:p>
    <w:p w14:paraId="74D825CB"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Examples of such behaviour could include, but are not limited to:</w:t>
      </w:r>
    </w:p>
    <w:p w14:paraId="232ED3A9"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being over friendly with children;</w:t>
      </w:r>
    </w:p>
    <w:p w14:paraId="567AB80F"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having favourites;</w:t>
      </w:r>
    </w:p>
    <w:p w14:paraId="3CF40419"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engaging with a child on a one-to-one basis in a secluded area or behind a closed door; or</w:t>
      </w:r>
    </w:p>
    <w:p w14:paraId="784DF517"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using inappropriate language.</w:t>
      </w:r>
    </w:p>
    <w:p w14:paraId="47843BBB" w14:textId="40B0257F"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Such behaviour can exist on a wide spectrum, from the inadvertent or thoughtless, or behaviour that may look to be inappropriate, but might not be in specific circumstances, through to that which is ultimately intended to enable abuse.</w:t>
      </w:r>
    </w:p>
    <w:p w14:paraId="409B3FCB"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36F44808" w14:textId="1653044C"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t>RESPONSIBILITIES OF STAFF</w:t>
      </w:r>
    </w:p>
    <w:p w14:paraId="40276127"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52DB4338" w14:textId="6D8B1B1E"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xml:space="preserve">It is important that all staff are clear of the expectations the </w:t>
      </w:r>
      <w:r w:rsidR="0083127B" w:rsidRPr="0083127B">
        <w:rPr>
          <w:rFonts w:asciiTheme="minorHAnsi" w:hAnsiTheme="minorHAnsi" w:cstheme="minorHAnsi"/>
          <w:bCs/>
          <w:color w:val="auto"/>
        </w:rPr>
        <w:t>school</w:t>
      </w:r>
      <w:r w:rsidRPr="0083127B">
        <w:rPr>
          <w:rFonts w:asciiTheme="minorHAnsi" w:hAnsiTheme="minorHAnsi" w:cstheme="minorHAnsi"/>
          <w:bCs/>
          <w:color w:val="auto"/>
        </w:rPr>
        <w:t xml:space="preserve"> stipulates from them as contained in the Staff Code of Conduct. This is covered annually by the Designated Safeguarding Lead, and as part of the </w:t>
      </w:r>
      <w:r w:rsidR="0083127B" w:rsidRPr="0083127B">
        <w:rPr>
          <w:rFonts w:asciiTheme="minorHAnsi" w:hAnsiTheme="minorHAnsi" w:cstheme="minorHAnsi"/>
          <w:bCs/>
          <w:color w:val="auto"/>
        </w:rPr>
        <w:t>school’s</w:t>
      </w:r>
      <w:r w:rsidRPr="0083127B">
        <w:rPr>
          <w:rFonts w:asciiTheme="minorHAnsi" w:hAnsiTheme="minorHAnsi" w:cstheme="minorHAnsi"/>
          <w:bCs/>
          <w:color w:val="auto"/>
        </w:rPr>
        <w:t xml:space="preserve"> induction for new staff.</w:t>
      </w:r>
    </w:p>
    <w:p w14:paraId="0402C4BC" w14:textId="0C9C359A"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lastRenderedPageBreak/>
        <w:t>It is crucial that any concerns in relation to a staff member’s behaviour, including those which do not meet the harm threshold, are shared responsibly with the Head Teacher. This should be done without delay.</w:t>
      </w:r>
    </w:p>
    <w:p w14:paraId="5FC11768"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75C6F291" w14:textId="0DABCF0B"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Where there are concerns/allegations about the Head Teacher, these should be referred to the Chair of Governors (whose contact details can be found in the School’s Safeguarding (Child Protection) Policy).</w:t>
      </w:r>
    </w:p>
    <w:p w14:paraId="13329FCE"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53492EBB" w14:textId="715D6E11"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Staff members who are concerned about how their behaviour may have been interpreted, or who, on reflection, have re-evaluated their behaviour as possibly being in contradiction to the Staff Code of Conduct and expectations, may self-refer to the Head Teacher. A flow chart for reporting concerns is included at Annex A.</w:t>
      </w:r>
    </w:p>
    <w:p w14:paraId="49466129"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p>
    <w:p w14:paraId="3992A057" w14:textId="725CCC56"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t>DEALINGWITH LOW-LEVEL CONCERNS</w:t>
      </w:r>
    </w:p>
    <w:p w14:paraId="6D17F28E"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1C01A5EC" w14:textId="2CDB73CF"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All low-level concerns may be shared verbally with the Head Teacher in the first instance, but must then be recorded in writing via the Low Level Concerns template form, if they are linked to a pupil of the school.</w:t>
      </w:r>
    </w:p>
    <w:p w14:paraId="06470510"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The record should include:</w:t>
      </w:r>
    </w:p>
    <w:p w14:paraId="6D99DE5F" w14:textId="0877E4AC"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xml:space="preserve">● details of the </w:t>
      </w:r>
      <w:r w:rsidR="0083127B" w:rsidRPr="0083127B">
        <w:rPr>
          <w:rFonts w:asciiTheme="minorHAnsi" w:hAnsiTheme="minorHAnsi" w:cstheme="minorHAnsi"/>
          <w:bCs/>
          <w:color w:val="auto"/>
        </w:rPr>
        <w:t>concern.</w:t>
      </w:r>
    </w:p>
    <w:p w14:paraId="42F4DF1E"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the context in which the concern arose; and</w:t>
      </w:r>
    </w:p>
    <w:p w14:paraId="47205E6F"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action taken.</w:t>
      </w:r>
    </w:p>
    <w:p w14:paraId="3FD3AEAD" w14:textId="38049A54"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Records will remain confidential in accordance with the School’s Data Protection Policy and Privacy Notice.</w:t>
      </w:r>
    </w:p>
    <w:p w14:paraId="23A16654"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36E10155" w14:textId="512FAFB6"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t>RESPONDINGTO A LOW-LEVEL CONCERN</w:t>
      </w:r>
    </w:p>
    <w:p w14:paraId="0FAE97DC"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7F8717AE" w14:textId="74D6B9AE"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xml:space="preserve">The Head Teacher will in the first instance satisfy herself that it is a low-level concern and should not be reclassified as a </w:t>
      </w:r>
      <w:r w:rsidR="0083127B" w:rsidRPr="0083127B">
        <w:rPr>
          <w:rFonts w:asciiTheme="minorHAnsi" w:hAnsiTheme="minorHAnsi" w:cstheme="minorHAnsi"/>
          <w:bCs/>
          <w:color w:val="auto"/>
        </w:rPr>
        <w:t>higher-level</w:t>
      </w:r>
      <w:r w:rsidRPr="0083127B">
        <w:rPr>
          <w:rFonts w:asciiTheme="minorHAnsi" w:hAnsiTheme="minorHAnsi" w:cstheme="minorHAnsi"/>
          <w:bCs/>
          <w:color w:val="auto"/>
        </w:rPr>
        <w:t xml:space="preserve"> concern/allegation and dealt with under the appropriate procedure as per the Safeguarding (Child Protection) Policy.</w:t>
      </w:r>
    </w:p>
    <w:p w14:paraId="7CA47321"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The circumstances in which a low-level concern might be reclassified are where:</w:t>
      </w:r>
    </w:p>
    <w:p w14:paraId="4BE1C22E"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a. the threshold is met for a higher-level concern/allegation;</w:t>
      </w:r>
    </w:p>
    <w:p w14:paraId="615BA418" w14:textId="654457C1"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b. there is a pattern of low-level concerns which collectively amount to a higher-level concern/allegation; or</w:t>
      </w:r>
    </w:p>
    <w:p w14:paraId="5A707B2F" w14:textId="0E387E80"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c. there is other information which when taken into account leads to a higher-level concern/allegation.</w:t>
      </w:r>
    </w:p>
    <w:p w14:paraId="37EB4379" w14:textId="15F20C70"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Where the Head Teacher is in any doubt whatsoever, advice will be sought from the LADO, if necessary, on a ‘no-names’ basis.</w:t>
      </w:r>
    </w:p>
    <w:p w14:paraId="6B8A9872" w14:textId="1E471433"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xml:space="preserve">Having established that the concern is low-level, the Head Teacher will discuss it with the individual who has raised it and will take any other steps to investigate it as necessary. If the </w:t>
      </w:r>
      <w:r w:rsidRPr="0083127B">
        <w:rPr>
          <w:rFonts w:asciiTheme="minorHAnsi" w:hAnsiTheme="minorHAnsi" w:cstheme="minorHAnsi"/>
          <w:bCs/>
          <w:color w:val="auto"/>
        </w:rPr>
        <w:lastRenderedPageBreak/>
        <w:t>concern has been raised via a third party, the Head Teacher should collect as much evidence as possible by speaking:</w:t>
      </w:r>
    </w:p>
    <w:p w14:paraId="3F074826"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directly to the person who raised the concern; and</w:t>
      </w:r>
    </w:p>
    <w:p w14:paraId="1567A1AA" w14:textId="2D74BF8C"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to the individual involved and any witnesses if appropriate.</w:t>
      </w:r>
    </w:p>
    <w:p w14:paraId="72E51CF2"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5B9B72D8" w14:textId="72A0E18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xml:space="preserve">The information collected will help to categorise the type of behaviour and determine what further action may need to be taken. </w:t>
      </w:r>
      <w:r w:rsidR="0083127B" w:rsidRPr="0083127B">
        <w:rPr>
          <w:rFonts w:asciiTheme="minorHAnsi" w:hAnsiTheme="minorHAnsi" w:cstheme="minorHAnsi"/>
          <w:bCs/>
          <w:color w:val="auto"/>
        </w:rPr>
        <w:t>All</w:t>
      </w:r>
      <w:r w:rsidRPr="0083127B">
        <w:rPr>
          <w:rFonts w:asciiTheme="minorHAnsi" w:hAnsiTheme="minorHAnsi" w:cstheme="minorHAnsi"/>
          <w:bCs/>
          <w:color w:val="auto"/>
        </w:rPr>
        <w:t xml:space="preserve"> this needs to be recorded along with the rationale for decisions and action taken. Reports about supply staff and contractors will be notified to their employers, so any potential patterns of inappropriate behaviour can be identified.</w:t>
      </w:r>
    </w:p>
    <w:p w14:paraId="2A62DD3E" w14:textId="5A946DDE"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Most low-level concerns by their very nature are likely to be minor and will be dealt with by means of management guidance, training, etc. In dealing with a low-level concern with a member of staff, this will be approached in a sensitive and proportionate way. In many cases, a low-level concern will simply require a conversation with the individual about whom the concern has been raised.</w:t>
      </w:r>
    </w:p>
    <w:p w14:paraId="0B47C487"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72E156A3" w14:textId="5B4B3194" w:rsidR="00C97F24" w:rsidRDefault="00C97F24" w:rsidP="0083127B">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Details of the concern will be recorded along with the rationale for decisions and action taken. Any conversation with a member of staff following a concern will include being clear with the individual as to why their behaviour is concerning, problematic or inappropriate, what change is required in their</w:t>
      </w:r>
      <w:r w:rsidR="0083127B">
        <w:rPr>
          <w:rFonts w:asciiTheme="minorHAnsi" w:hAnsiTheme="minorHAnsi" w:cstheme="minorHAnsi"/>
          <w:bCs/>
          <w:color w:val="auto"/>
        </w:rPr>
        <w:t xml:space="preserve"> </w:t>
      </w:r>
      <w:r w:rsidRPr="0083127B">
        <w:rPr>
          <w:rFonts w:asciiTheme="minorHAnsi" w:hAnsiTheme="minorHAnsi" w:cstheme="minorHAnsi"/>
          <w:bCs/>
          <w:color w:val="auto"/>
        </w:rPr>
        <w:t xml:space="preserve">behaviour, enquiring what, if any, support they might need </w:t>
      </w:r>
      <w:r w:rsidR="0083127B" w:rsidRPr="0083127B">
        <w:rPr>
          <w:rFonts w:asciiTheme="minorHAnsi" w:hAnsiTheme="minorHAnsi" w:cstheme="minorHAnsi"/>
          <w:bCs/>
          <w:color w:val="auto"/>
        </w:rPr>
        <w:t>to</w:t>
      </w:r>
      <w:r w:rsidRPr="0083127B">
        <w:rPr>
          <w:rFonts w:asciiTheme="minorHAnsi" w:hAnsiTheme="minorHAnsi" w:cstheme="minorHAnsi"/>
          <w:bCs/>
          <w:color w:val="auto"/>
        </w:rPr>
        <w:t xml:space="preserve"> achieve and maintain that, and being clear about the consequences if they fail to reach the required standard or repeat the behaviour in question.</w:t>
      </w:r>
    </w:p>
    <w:p w14:paraId="6EB9DFFE" w14:textId="77777777" w:rsidR="0083127B" w:rsidRPr="0083127B" w:rsidRDefault="0083127B" w:rsidP="0083127B">
      <w:pPr>
        <w:pStyle w:val="Default"/>
        <w:shd w:val="clear" w:color="auto" w:fill="FFFFFF" w:themeFill="background1"/>
        <w:spacing w:line="276" w:lineRule="auto"/>
        <w:jc w:val="both"/>
        <w:rPr>
          <w:rFonts w:asciiTheme="minorHAnsi" w:hAnsiTheme="minorHAnsi" w:cstheme="minorHAnsi"/>
          <w:bCs/>
          <w:color w:val="auto"/>
        </w:rPr>
      </w:pPr>
    </w:p>
    <w:p w14:paraId="14183BA0" w14:textId="382F1E13"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 xml:space="preserve">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w:t>
      </w:r>
    </w:p>
    <w:p w14:paraId="0C7BE20D"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p>
    <w:p w14:paraId="00B433C2" w14:textId="7F84D1FA"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t>MONITORING OF LOW-LEVEL CONCERNS</w:t>
      </w:r>
    </w:p>
    <w:p w14:paraId="25786094"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498FF064" w14:textId="5B0B135F"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The Head Teacher will securely retain confidential files on low-level concerns. Potential patterns will be monitored by the School’s Senior Leadership Team to ensure that all such concerns are being dealt with promptly and appropriately, and that any potential patterns of concerning, problematic or inappropriate behaviour are identified. A record will be kept of this review within SLT minutes. No record will be made of the concern on the individual's personnel file (and no mention made in job references) unless either:</w:t>
      </w:r>
    </w:p>
    <w:p w14:paraId="32060485"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a. the concern (or group of concerns) has been reclassified as a higher-level concern, or</w:t>
      </w:r>
    </w:p>
    <w:p w14:paraId="06250A0B" w14:textId="4E6CDD30"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b. the concern (or group of concerns) is sufficiently serious to result in formal action under the School’s Grievance, Capability or Disciplinary procedures.</w:t>
      </w:r>
    </w:p>
    <w:p w14:paraId="3F9E653C" w14:textId="77777777"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p>
    <w:p w14:paraId="7D99C83B" w14:textId="77777777" w:rsid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55FF0DFA" w14:textId="0E01FED4" w:rsidR="00C97F24" w:rsidRDefault="00C97F24" w:rsidP="00C97F24">
      <w:pPr>
        <w:pStyle w:val="Default"/>
        <w:shd w:val="clear" w:color="auto" w:fill="FFFFFF" w:themeFill="background1"/>
        <w:spacing w:line="276" w:lineRule="auto"/>
        <w:jc w:val="both"/>
        <w:rPr>
          <w:rFonts w:asciiTheme="minorHAnsi" w:hAnsiTheme="minorHAnsi" w:cstheme="minorHAnsi"/>
          <w:b/>
          <w:color w:val="auto"/>
        </w:rPr>
      </w:pPr>
      <w:r w:rsidRPr="0083127B">
        <w:rPr>
          <w:rFonts w:asciiTheme="minorHAnsi" w:hAnsiTheme="minorHAnsi" w:cstheme="minorHAnsi"/>
          <w:b/>
          <w:color w:val="auto"/>
        </w:rPr>
        <w:lastRenderedPageBreak/>
        <w:t>FURTHER REFERENCES</w:t>
      </w:r>
    </w:p>
    <w:p w14:paraId="36474139"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
          <w:color w:val="auto"/>
        </w:rPr>
      </w:pPr>
    </w:p>
    <w:p w14:paraId="7CE77EDE" w14:textId="6D90D688"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Farrer &amp; Co – Developing and implementing a low-level concerns policy: a guide for organizations which work with children – Adele Eastman, Jane Foster, Owen O’Rorke and David Smellie. 2020</w:t>
      </w:r>
    </w:p>
    <w:p w14:paraId="57FB0F0C" w14:textId="669DF495" w:rsidR="00C97F24" w:rsidRDefault="00C97F24" w:rsidP="00C97F24">
      <w:pPr>
        <w:pStyle w:val="Default"/>
        <w:shd w:val="clear" w:color="auto" w:fill="FFFFFF" w:themeFill="background1"/>
        <w:spacing w:line="276" w:lineRule="auto"/>
        <w:jc w:val="both"/>
        <w:rPr>
          <w:rFonts w:asciiTheme="minorHAnsi" w:hAnsiTheme="minorHAnsi" w:cstheme="minorHAnsi"/>
          <w:bCs/>
          <w:color w:val="auto"/>
        </w:rPr>
      </w:pPr>
      <w:hyperlink r:id="rId9" w:history="1">
        <w:r w:rsidRPr="0083127B">
          <w:rPr>
            <w:rStyle w:val="Hyperlink"/>
            <w:rFonts w:asciiTheme="minorHAnsi" w:hAnsiTheme="minorHAnsi" w:cstheme="minorHAnsi"/>
            <w:bCs/>
          </w:rPr>
          <w:t>https://www.farrer.co.uk/globalassets/clients-and-sectors/safeguarding/low-level-concerns guidance-2020.pd</w:t>
        </w:r>
      </w:hyperlink>
      <w:r w:rsidRPr="0083127B">
        <w:rPr>
          <w:rFonts w:asciiTheme="minorHAnsi" w:hAnsiTheme="minorHAnsi" w:cstheme="minorHAnsi"/>
          <w:bCs/>
          <w:color w:val="auto"/>
        </w:rPr>
        <w:t xml:space="preserve"> </w:t>
      </w:r>
    </w:p>
    <w:p w14:paraId="54BCDFE7" w14:textId="77777777" w:rsidR="0083127B" w:rsidRPr="0083127B" w:rsidRDefault="0083127B" w:rsidP="00C97F24">
      <w:pPr>
        <w:pStyle w:val="Default"/>
        <w:shd w:val="clear" w:color="auto" w:fill="FFFFFF" w:themeFill="background1"/>
        <w:spacing w:line="276" w:lineRule="auto"/>
        <w:jc w:val="both"/>
        <w:rPr>
          <w:rFonts w:asciiTheme="minorHAnsi" w:hAnsiTheme="minorHAnsi" w:cstheme="minorHAnsi"/>
          <w:bCs/>
          <w:color w:val="auto"/>
        </w:rPr>
      </w:pPr>
    </w:p>
    <w:p w14:paraId="557D17B3" w14:textId="12D5DCAC"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Department for Education, Keeping Children Safe in Education</w:t>
      </w:r>
    </w:p>
    <w:p w14:paraId="7F34B71A" w14:textId="1AEFF8F3"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hyperlink r:id="rId10" w:history="1">
        <w:r w:rsidRPr="0083127B">
          <w:rPr>
            <w:rStyle w:val="Hyperlink"/>
            <w:rFonts w:asciiTheme="minorHAnsi" w:hAnsiTheme="minorHAnsi" w:cstheme="minorHAnsi"/>
            <w:bCs/>
          </w:rPr>
          <w:t>https://assets.publishing.service.gov.uk/government/uploads/system/uploads/attachment_data/file/1101454/Keeping_children_safe_in_education_2022.pdf</w:t>
        </w:r>
      </w:hyperlink>
      <w:r w:rsidRPr="0083127B">
        <w:rPr>
          <w:rFonts w:asciiTheme="minorHAnsi" w:hAnsiTheme="minorHAnsi" w:cstheme="minorHAnsi"/>
          <w:bCs/>
          <w:color w:val="auto"/>
        </w:rPr>
        <w:t xml:space="preserve"> </w:t>
      </w:r>
    </w:p>
    <w:p w14:paraId="43E892F4" w14:textId="43321FA5"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r w:rsidRPr="0083127B">
        <w:rPr>
          <w:rFonts w:asciiTheme="minorHAnsi" w:hAnsiTheme="minorHAnsi" w:cstheme="minorHAnsi"/>
          <w:bCs/>
          <w:color w:val="auto"/>
        </w:rPr>
        <w:t>Working together to Safeguard Children. Statutory guidance on inter-agency working to safeguard and promote the welfare of children.</w:t>
      </w:r>
    </w:p>
    <w:p w14:paraId="6DE318F8" w14:textId="469A6C4F" w:rsidR="00C97F24" w:rsidRPr="0083127B" w:rsidRDefault="00C97F24" w:rsidP="00C97F24">
      <w:pPr>
        <w:pStyle w:val="Default"/>
        <w:shd w:val="clear" w:color="auto" w:fill="FFFFFF" w:themeFill="background1"/>
        <w:spacing w:line="276" w:lineRule="auto"/>
        <w:jc w:val="both"/>
        <w:rPr>
          <w:rFonts w:asciiTheme="minorHAnsi" w:hAnsiTheme="minorHAnsi" w:cstheme="minorHAnsi"/>
          <w:bCs/>
          <w:color w:val="auto"/>
        </w:rPr>
      </w:pPr>
      <w:hyperlink r:id="rId11" w:history="1">
        <w:r w:rsidRPr="0083127B">
          <w:rPr>
            <w:rStyle w:val="Hyperlink"/>
            <w:rFonts w:asciiTheme="minorHAnsi" w:hAnsiTheme="minorHAnsi" w:cstheme="minorHAnsi"/>
            <w:bCs/>
          </w:rPr>
          <w:t>https://www.gov.uk/government/publications/working-together-to-safeguard-children--2</w:t>
        </w:r>
      </w:hyperlink>
      <w:r w:rsidRPr="0083127B">
        <w:rPr>
          <w:rFonts w:asciiTheme="minorHAnsi" w:hAnsiTheme="minorHAnsi" w:cstheme="minorHAnsi"/>
          <w:bCs/>
          <w:color w:val="auto"/>
        </w:rPr>
        <w:t xml:space="preserve"> </w:t>
      </w:r>
    </w:p>
    <w:p w14:paraId="0535354C" w14:textId="317F7E17" w:rsidR="007E23DB" w:rsidRDefault="007E23DB" w:rsidP="00BB3148">
      <w:pPr>
        <w:pStyle w:val="Default"/>
        <w:shd w:val="clear" w:color="auto" w:fill="FFFFFF" w:themeFill="background1"/>
        <w:spacing w:line="276" w:lineRule="auto"/>
        <w:jc w:val="both"/>
        <w:rPr>
          <w:rFonts w:asciiTheme="minorHAnsi" w:hAnsiTheme="minorHAnsi" w:cstheme="minorHAnsi"/>
          <w:bCs/>
          <w:color w:val="auto"/>
        </w:rPr>
      </w:pPr>
    </w:p>
    <w:p w14:paraId="0314F666" w14:textId="563D69D1" w:rsidR="0083127B" w:rsidRDefault="0083127B" w:rsidP="00BB3148">
      <w:pPr>
        <w:pStyle w:val="Default"/>
        <w:shd w:val="clear" w:color="auto" w:fill="FFFFFF" w:themeFill="background1"/>
        <w:spacing w:line="276" w:lineRule="auto"/>
        <w:jc w:val="both"/>
        <w:rPr>
          <w:rFonts w:asciiTheme="minorHAnsi" w:hAnsiTheme="minorHAnsi" w:cstheme="minorHAnsi"/>
          <w:bCs/>
          <w:color w:val="auto"/>
        </w:rPr>
      </w:pPr>
    </w:p>
    <w:p w14:paraId="0D114AB4" w14:textId="2082356B" w:rsidR="0083127B" w:rsidRPr="0083127B" w:rsidRDefault="0083127B" w:rsidP="00BB3148">
      <w:pPr>
        <w:pStyle w:val="Default"/>
        <w:shd w:val="clear" w:color="auto" w:fill="FFFFFF" w:themeFill="background1"/>
        <w:spacing w:line="276" w:lineRule="auto"/>
        <w:jc w:val="both"/>
        <w:rPr>
          <w:rFonts w:asciiTheme="minorHAnsi" w:hAnsiTheme="minorHAnsi" w:cstheme="minorHAnsi"/>
          <w:bCs/>
          <w:color w:val="auto"/>
        </w:rPr>
      </w:pPr>
      <w:r>
        <w:rPr>
          <w:rFonts w:asciiTheme="minorHAnsi" w:hAnsiTheme="minorHAnsi" w:cstheme="minorHAnsi"/>
          <w:bCs/>
          <w:color w:val="auto"/>
        </w:rPr>
        <w:t xml:space="preserve">This policy will be reviewed annually by the schools Governing body. The policy was last reviewed </w:t>
      </w:r>
      <w:r w:rsidR="00B57DC8">
        <w:rPr>
          <w:rFonts w:asciiTheme="minorHAnsi" w:hAnsiTheme="minorHAnsi" w:cstheme="minorHAnsi"/>
          <w:bCs/>
          <w:color w:val="auto"/>
        </w:rPr>
        <w:t>06.10.2025</w:t>
      </w:r>
    </w:p>
    <w:sectPr w:rsidR="0083127B" w:rsidRPr="0083127B" w:rsidSect="00AA1C2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D00C" w14:textId="77777777" w:rsidR="00E15ADE" w:rsidRDefault="00E15ADE" w:rsidP="007E23DB">
      <w:r>
        <w:separator/>
      </w:r>
    </w:p>
  </w:endnote>
  <w:endnote w:type="continuationSeparator" w:id="0">
    <w:p w14:paraId="7309FF90" w14:textId="77777777" w:rsidR="00E15ADE" w:rsidRDefault="00E15ADE"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58594"/>
      <w:docPartObj>
        <w:docPartGallery w:val="Page Numbers (Bottom of Page)"/>
        <w:docPartUnique/>
      </w:docPartObj>
    </w:sdtPr>
    <w:sdtContent>
      <w:p w14:paraId="05FD976D" w14:textId="77777777" w:rsidR="007227B7" w:rsidRDefault="00000000">
        <w:pPr>
          <w:pStyle w:val="Footer"/>
          <w:jc w:val="right"/>
        </w:pPr>
        <w:r>
          <w:fldChar w:fldCharType="begin"/>
        </w:r>
        <w:r>
          <w:instrText xml:space="preserve"> PAGE   \* MERGEFORMAT </w:instrText>
        </w:r>
        <w:r>
          <w:fldChar w:fldCharType="separate"/>
        </w:r>
        <w:r w:rsidR="006D64B9">
          <w:rPr>
            <w:noProof/>
          </w:rPr>
          <w:t>1</w:t>
        </w:r>
        <w:r>
          <w:rPr>
            <w:noProof/>
          </w:rPr>
          <w:fldChar w:fldCharType="end"/>
        </w:r>
      </w:p>
    </w:sdtContent>
  </w:sdt>
  <w:p w14:paraId="6CA6D7B5"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C0EA" w14:textId="77777777" w:rsidR="00E15ADE" w:rsidRDefault="00E15ADE" w:rsidP="007E23DB">
      <w:r>
        <w:separator/>
      </w:r>
    </w:p>
  </w:footnote>
  <w:footnote w:type="continuationSeparator" w:id="0">
    <w:p w14:paraId="3AF6DD5D" w14:textId="77777777" w:rsidR="00E15ADE" w:rsidRDefault="00E15ADE"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A4A5" w14:textId="36E428F7" w:rsidR="007E23DB" w:rsidRDefault="00C97F24">
    <w:pPr>
      <w:pStyle w:val="Header"/>
    </w:pPr>
    <w:r>
      <w:rPr>
        <w:rFonts w:ascii="Century Gothic" w:hAnsi="Century Gothic"/>
        <w:noProof/>
        <w:sz w:val="18"/>
        <w:szCs w:val="18"/>
        <w:lang w:eastAsia="en-GB"/>
      </w:rPr>
      <mc:AlternateContent>
        <mc:Choice Requires="wps">
          <w:drawing>
            <wp:anchor distT="4294967295" distB="4294967295" distL="114300" distR="114300" simplePos="0" relativeHeight="251659264" behindDoc="0" locked="0" layoutInCell="1" allowOverlap="1" wp14:anchorId="3FD44E4D" wp14:editId="30653D0F">
              <wp:simplePos x="0" y="0"/>
              <wp:positionH relativeFrom="column">
                <wp:posOffset>-548640</wp:posOffset>
              </wp:positionH>
              <wp:positionV relativeFrom="paragraph">
                <wp:posOffset>210184</wp:posOffset>
              </wp:positionV>
              <wp:extent cx="695769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F79646"/>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598FC0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" strokecolor="#f79646">
              <o:lock v:ext="edit" shapetype="f"/>
            </v:line>
          </w:pict>
        </mc:Fallback>
      </mc:AlternateContent>
    </w:r>
    <w:r w:rsidR="007E23DB" w:rsidRPr="00901B60">
      <w:rPr>
        <w:rFonts w:ascii="Century Gothic" w:hAnsi="Century Gothic"/>
        <w:sz w:val="18"/>
        <w:szCs w:val="18"/>
      </w:rPr>
      <w:t xml:space="preserve">Watchorn Christian School: </w:t>
    </w:r>
    <w:r>
      <w:rPr>
        <w:rFonts w:ascii="Century Gothic" w:hAnsi="Century Gothic"/>
        <w:sz w:val="18"/>
        <w:szCs w:val="18"/>
      </w:rPr>
      <w:t xml:space="preserve">Low Level Concerns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D630F"/>
    <w:multiLevelType w:val="hybridMultilevel"/>
    <w:tmpl w:val="003E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2011B"/>
    <w:multiLevelType w:val="hybridMultilevel"/>
    <w:tmpl w:val="213A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379482">
    <w:abstractNumId w:val="1"/>
  </w:num>
  <w:num w:numId="2" w16cid:durableId="924076247">
    <w:abstractNumId w:val="6"/>
  </w:num>
  <w:num w:numId="3" w16cid:durableId="1784038809">
    <w:abstractNumId w:val="10"/>
  </w:num>
  <w:num w:numId="4" w16cid:durableId="1515077300">
    <w:abstractNumId w:val="0"/>
  </w:num>
  <w:num w:numId="5" w16cid:durableId="496463504">
    <w:abstractNumId w:val="11"/>
  </w:num>
  <w:num w:numId="6" w16cid:durableId="55054894">
    <w:abstractNumId w:val="9"/>
  </w:num>
  <w:num w:numId="7" w16cid:durableId="1240168722">
    <w:abstractNumId w:val="16"/>
  </w:num>
  <w:num w:numId="8" w16cid:durableId="1173035166">
    <w:abstractNumId w:val="15"/>
  </w:num>
  <w:num w:numId="9" w16cid:durableId="354844011">
    <w:abstractNumId w:val="8"/>
  </w:num>
  <w:num w:numId="10" w16cid:durableId="1136677388">
    <w:abstractNumId w:val="18"/>
  </w:num>
  <w:num w:numId="11" w16cid:durableId="1579317123">
    <w:abstractNumId w:val="14"/>
  </w:num>
  <w:num w:numId="12" w16cid:durableId="1518042173">
    <w:abstractNumId w:val="13"/>
  </w:num>
  <w:num w:numId="13" w16cid:durableId="2088841871">
    <w:abstractNumId w:val="17"/>
  </w:num>
  <w:num w:numId="14" w16cid:durableId="652683395">
    <w:abstractNumId w:val="5"/>
  </w:num>
  <w:num w:numId="15" w16cid:durableId="13850960">
    <w:abstractNumId w:val="4"/>
  </w:num>
  <w:num w:numId="16" w16cid:durableId="503545458">
    <w:abstractNumId w:val="3"/>
  </w:num>
  <w:num w:numId="17" w16cid:durableId="1088621476">
    <w:abstractNumId w:val="2"/>
  </w:num>
  <w:num w:numId="18" w16cid:durableId="1540891817">
    <w:abstractNumId w:val="7"/>
  </w:num>
  <w:num w:numId="19" w16cid:durableId="1776711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3180A"/>
    <w:rsid w:val="00041912"/>
    <w:rsid w:val="0004534A"/>
    <w:rsid w:val="00052A26"/>
    <w:rsid w:val="00072B32"/>
    <w:rsid w:val="00072CB1"/>
    <w:rsid w:val="00086450"/>
    <w:rsid w:val="000B66A4"/>
    <w:rsid w:val="000C6C5A"/>
    <w:rsid w:val="000E0C91"/>
    <w:rsid w:val="000F6409"/>
    <w:rsid w:val="0010235F"/>
    <w:rsid w:val="00105542"/>
    <w:rsid w:val="001066A4"/>
    <w:rsid w:val="00110BB9"/>
    <w:rsid w:val="00115A3E"/>
    <w:rsid w:val="001336AA"/>
    <w:rsid w:val="001346B1"/>
    <w:rsid w:val="00177E34"/>
    <w:rsid w:val="00187613"/>
    <w:rsid w:val="00190717"/>
    <w:rsid w:val="00193220"/>
    <w:rsid w:val="001932D6"/>
    <w:rsid w:val="0019651F"/>
    <w:rsid w:val="001A599B"/>
    <w:rsid w:val="001B14C7"/>
    <w:rsid w:val="001B1913"/>
    <w:rsid w:val="001B6788"/>
    <w:rsid w:val="001C01F1"/>
    <w:rsid w:val="001C308B"/>
    <w:rsid w:val="001D180F"/>
    <w:rsid w:val="001F47C2"/>
    <w:rsid w:val="00203BBD"/>
    <w:rsid w:val="002063BB"/>
    <w:rsid w:val="0022702D"/>
    <w:rsid w:val="00233D16"/>
    <w:rsid w:val="00240FED"/>
    <w:rsid w:val="002512A2"/>
    <w:rsid w:val="00270400"/>
    <w:rsid w:val="002951B1"/>
    <w:rsid w:val="002B7DAA"/>
    <w:rsid w:val="002D436A"/>
    <w:rsid w:val="002D6EBB"/>
    <w:rsid w:val="00311C0F"/>
    <w:rsid w:val="00323C45"/>
    <w:rsid w:val="00332D62"/>
    <w:rsid w:val="003344E4"/>
    <w:rsid w:val="00353E67"/>
    <w:rsid w:val="003654D5"/>
    <w:rsid w:val="00365597"/>
    <w:rsid w:val="00366867"/>
    <w:rsid w:val="00376E4C"/>
    <w:rsid w:val="003D5120"/>
    <w:rsid w:val="003E2935"/>
    <w:rsid w:val="003E7FDF"/>
    <w:rsid w:val="00406AE8"/>
    <w:rsid w:val="004103C9"/>
    <w:rsid w:val="004174E9"/>
    <w:rsid w:val="00425620"/>
    <w:rsid w:val="00435FC2"/>
    <w:rsid w:val="00437B05"/>
    <w:rsid w:val="0044749B"/>
    <w:rsid w:val="00450007"/>
    <w:rsid w:val="004525D5"/>
    <w:rsid w:val="00481221"/>
    <w:rsid w:val="004876DB"/>
    <w:rsid w:val="00487874"/>
    <w:rsid w:val="004A3754"/>
    <w:rsid w:val="004A621F"/>
    <w:rsid w:val="004C3F36"/>
    <w:rsid w:val="004C421E"/>
    <w:rsid w:val="004C7BBD"/>
    <w:rsid w:val="004E6B13"/>
    <w:rsid w:val="004F125C"/>
    <w:rsid w:val="004F357E"/>
    <w:rsid w:val="0052158A"/>
    <w:rsid w:val="00522DF5"/>
    <w:rsid w:val="005315E2"/>
    <w:rsid w:val="00534A6E"/>
    <w:rsid w:val="00542461"/>
    <w:rsid w:val="00547B75"/>
    <w:rsid w:val="005568FF"/>
    <w:rsid w:val="0056035F"/>
    <w:rsid w:val="00573D24"/>
    <w:rsid w:val="005A03EC"/>
    <w:rsid w:val="005A393B"/>
    <w:rsid w:val="005B7E80"/>
    <w:rsid w:val="005D6DAB"/>
    <w:rsid w:val="005E260F"/>
    <w:rsid w:val="005E4025"/>
    <w:rsid w:val="005F7F31"/>
    <w:rsid w:val="00603123"/>
    <w:rsid w:val="006361CD"/>
    <w:rsid w:val="0064278A"/>
    <w:rsid w:val="00652034"/>
    <w:rsid w:val="0066264F"/>
    <w:rsid w:val="00671F3A"/>
    <w:rsid w:val="00677569"/>
    <w:rsid w:val="006929FE"/>
    <w:rsid w:val="006B3472"/>
    <w:rsid w:val="006B662B"/>
    <w:rsid w:val="006C1E8B"/>
    <w:rsid w:val="006D64B9"/>
    <w:rsid w:val="006F254F"/>
    <w:rsid w:val="006F318A"/>
    <w:rsid w:val="006F46D1"/>
    <w:rsid w:val="00703786"/>
    <w:rsid w:val="00703877"/>
    <w:rsid w:val="007227B7"/>
    <w:rsid w:val="00722EB0"/>
    <w:rsid w:val="00726272"/>
    <w:rsid w:val="007302EB"/>
    <w:rsid w:val="007506E9"/>
    <w:rsid w:val="0075447F"/>
    <w:rsid w:val="00754814"/>
    <w:rsid w:val="00757875"/>
    <w:rsid w:val="00761D5D"/>
    <w:rsid w:val="007812CF"/>
    <w:rsid w:val="007D17EC"/>
    <w:rsid w:val="007E23DB"/>
    <w:rsid w:val="007E2D3E"/>
    <w:rsid w:val="007E3662"/>
    <w:rsid w:val="007E55D8"/>
    <w:rsid w:val="007F134C"/>
    <w:rsid w:val="007F659A"/>
    <w:rsid w:val="00806781"/>
    <w:rsid w:val="0082294E"/>
    <w:rsid w:val="00822B94"/>
    <w:rsid w:val="0083127B"/>
    <w:rsid w:val="008318E5"/>
    <w:rsid w:val="008331EE"/>
    <w:rsid w:val="0086350D"/>
    <w:rsid w:val="008769B7"/>
    <w:rsid w:val="00883F70"/>
    <w:rsid w:val="0088497E"/>
    <w:rsid w:val="0088636B"/>
    <w:rsid w:val="0089628B"/>
    <w:rsid w:val="008C5214"/>
    <w:rsid w:val="008E03B6"/>
    <w:rsid w:val="008E4AA3"/>
    <w:rsid w:val="008F645E"/>
    <w:rsid w:val="0091580E"/>
    <w:rsid w:val="00920D38"/>
    <w:rsid w:val="00926B5C"/>
    <w:rsid w:val="00926CBC"/>
    <w:rsid w:val="00943F3B"/>
    <w:rsid w:val="009559D7"/>
    <w:rsid w:val="00974D94"/>
    <w:rsid w:val="00977EE5"/>
    <w:rsid w:val="00995FD7"/>
    <w:rsid w:val="009A1C48"/>
    <w:rsid w:val="009B7A1A"/>
    <w:rsid w:val="009C7F5F"/>
    <w:rsid w:val="009D3DD6"/>
    <w:rsid w:val="009E1DBD"/>
    <w:rsid w:val="009E7148"/>
    <w:rsid w:val="00A1299E"/>
    <w:rsid w:val="00A1449F"/>
    <w:rsid w:val="00A3295E"/>
    <w:rsid w:val="00A4746E"/>
    <w:rsid w:val="00A575DD"/>
    <w:rsid w:val="00A60AF7"/>
    <w:rsid w:val="00A706F3"/>
    <w:rsid w:val="00A73BB2"/>
    <w:rsid w:val="00A753EE"/>
    <w:rsid w:val="00A86389"/>
    <w:rsid w:val="00A97543"/>
    <w:rsid w:val="00AA1C2C"/>
    <w:rsid w:val="00AB494B"/>
    <w:rsid w:val="00AC6A10"/>
    <w:rsid w:val="00AD2805"/>
    <w:rsid w:val="00AF667C"/>
    <w:rsid w:val="00AF6E82"/>
    <w:rsid w:val="00AF6F18"/>
    <w:rsid w:val="00B04CB7"/>
    <w:rsid w:val="00B06653"/>
    <w:rsid w:val="00B071DA"/>
    <w:rsid w:val="00B173D9"/>
    <w:rsid w:val="00B53948"/>
    <w:rsid w:val="00B57DC8"/>
    <w:rsid w:val="00B71082"/>
    <w:rsid w:val="00B77EE0"/>
    <w:rsid w:val="00B86DC5"/>
    <w:rsid w:val="00B94F56"/>
    <w:rsid w:val="00B97E53"/>
    <w:rsid w:val="00BA0BE8"/>
    <w:rsid w:val="00BB3148"/>
    <w:rsid w:val="00BC6CDF"/>
    <w:rsid w:val="00BE408C"/>
    <w:rsid w:val="00C020EE"/>
    <w:rsid w:val="00C129FA"/>
    <w:rsid w:val="00C144A3"/>
    <w:rsid w:val="00C20618"/>
    <w:rsid w:val="00C22AB3"/>
    <w:rsid w:val="00C260B0"/>
    <w:rsid w:val="00C373BF"/>
    <w:rsid w:val="00C42C82"/>
    <w:rsid w:val="00C45FBD"/>
    <w:rsid w:val="00C6084D"/>
    <w:rsid w:val="00C60B95"/>
    <w:rsid w:val="00C97F24"/>
    <w:rsid w:val="00CC4DD4"/>
    <w:rsid w:val="00CD084B"/>
    <w:rsid w:val="00CD1EF7"/>
    <w:rsid w:val="00CF64C2"/>
    <w:rsid w:val="00D34D11"/>
    <w:rsid w:val="00D358A2"/>
    <w:rsid w:val="00D4350D"/>
    <w:rsid w:val="00D52C0A"/>
    <w:rsid w:val="00D67FFC"/>
    <w:rsid w:val="00D74396"/>
    <w:rsid w:val="00D94B03"/>
    <w:rsid w:val="00DB0B5F"/>
    <w:rsid w:val="00DB7D1A"/>
    <w:rsid w:val="00DE04EF"/>
    <w:rsid w:val="00DF2BD7"/>
    <w:rsid w:val="00E15ADE"/>
    <w:rsid w:val="00E16D43"/>
    <w:rsid w:val="00E17898"/>
    <w:rsid w:val="00E421E4"/>
    <w:rsid w:val="00E45193"/>
    <w:rsid w:val="00E605CB"/>
    <w:rsid w:val="00E652AF"/>
    <w:rsid w:val="00E66C69"/>
    <w:rsid w:val="00EB2AB8"/>
    <w:rsid w:val="00EB7937"/>
    <w:rsid w:val="00EC2623"/>
    <w:rsid w:val="00EC63A3"/>
    <w:rsid w:val="00ED5E33"/>
    <w:rsid w:val="00F250B0"/>
    <w:rsid w:val="00F36CE6"/>
    <w:rsid w:val="00F53F7D"/>
    <w:rsid w:val="00F57BFD"/>
    <w:rsid w:val="00F62F58"/>
    <w:rsid w:val="00F637E5"/>
    <w:rsid w:val="00FB3D9F"/>
    <w:rsid w:val="00FC49CD"/>
    <w:rsid w:val="00FD4959"/>
    <w:rsid w:val="00FD6AD6"/>
    <w:rsid w:val="00FE1886"/>
    <w:rsid w:val="00FF3F8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57CD7"/>
  <w15:docId w15:val="{2C8FE79D-E033-4E9A-8387-D11A9B5C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C97F24"/>
    <w:rPr>
      <w:color w:val="0000FF" w:themeColor="hyperlink"/>
      <w:u w:val="single"/>
    </w:rPr>
  </w:style>
  <w:style w:type="character" w:styleId="UnresolvedMention">
    <w:name w:val="Unresolved Mention"/>
    <w:basedOn w:val="DefaultParagraphFont"/>
    <w:uiPriority w:val="99"/>
    <w:semiHidden/>
    <w:unhideWhenUsed/>
    <w:rsid w:val="00C97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9599">
      <w:bodyDiv w:val="1"/>
      <w:marLeft w:val="0"/>
      <w:marRight w:val="0"/>
      <w:marTop w:val="0"/>
      <w:marBottom w:val="0"/>
      <w:divBdr>
        <w:top w:val="none" w:sz="0" w:space="0" w:color="auto"/>
        <w:left w:val="none" w:sz="0" w:space="0" w:color="auto"/>
        <w:bottom w:val="none" w:sz="0" w:space="0" w:color="auto"/>
        <w:right w:val="none" w:sz="0" w:space="0" w:color="auto"/>
      </w:divBdr>
      <w:divsChild>
        <w:div w:id="223806728">
          <w:marLeft w:val="0"/>
          <w:marRight w:val="0"/>
          <w:marTop w:val="0"/>
          <w:marBottom w:val="0"/>
          <w:divBdr>
            <w:top w:val="none" w:sz="0" w:space="0" w:color="auto"/>
            <w:left w:val="none" w:sz="0" w:space="0" w:color="auto"/>
            <w:bottom w:val="none" w:sz="0" w:space="0" w:color="auto"/>
            <w:right w:val="none" w:sz="0" w:space="0" w:color="auto"/>
          </w:divBdr>
          <w:divsChild>
            <w:div w:id="1401371152">
              <w:marLeft w:val="0"/>
              <w:marRight w:val="0"/>
              <w:marTop w:val="0"/>
              <w:marBottom w:val="0"/>
              <w:divBdr>
                <w:top w:val="none" w:sz="0" w:space="0" w:color="auto"/>
                <w:left w:val="none" w:sz="0" w:space="0" w:color="auto"/>
                <w:bottom w:val="none" w:sz="0" w:space="0" w:color="auto"/>
                <w:right w:val="none" w:sz="0" w:space="0" w:color="auto"/>
              </w:divBdr>
              <w:divsChild>
                <w:div w:id="1377001197">
                  <w:marLeft w:val="0"/>
                  <w:marRight w:val="0"/>
                  <w:marTop w:val="0"/>
                  <w:marBottom w:val="495"/>
                  <w:divBdr>
                    <w:top w:val="none" w:sz="0" w:space="0" w:color="auto"/>
                    <w:left w:val="none" w:sz="0" w:space="0" w:color="auto"/>
                    <w:bottom w:val="none" w:sz="0" w:space="0" w:color="auto"/>
                    <w:right w:val="none" w:sz="0" w:space="0" w:color="auto"/>
                  </w:divBdr>
                  <w:divsChild>
                    <w:div w:id="13925604">
                      <w:marLeft w:val="0"/>
                      <w:marRight w:val="765"/>
                      <w:marTop w:val="0"/>
                      <w:marBottom w:val="0"/>
                      <w:divBdr>
                        <w:top w:val="none" w:sz="0" w:space="0" w:color="auto"/>
                        <w:left w:val="none" w:sz="0" w:space="0" w:color="auto"/>
                        <w:bottom w:val="none" w:sz="0" w:space="0" w:color="auto"/>
                        <w:right w:val="none" w:sz="0" w:space="0" w:color="auto"/>
                      </w:divBdr>
                      <w:divsChild>
                        <w:div w:id="1630086640">
                          <w:marLeft w:val="0"/>
                          <w:marRight w:val="0"/>
                          <w:marTop w:val="0"/>
                          <w:marBottom w:val="0"/>
                          <w:divBdr>
                            <w:top w:val="none" w:sz="0" w:space="0" w:color="auto"/>
                            <w:left w:val="none" w:sz="0" w:space="0" w:color="auto"/>
                            <w:bottom w:val="none" w:sz="0" w:space="0" w:color="auto"/>
                            <w:right w:val="none" w:sz="0" w:space="0" w:color="auto"/>
                          </w:divBdr>
                          <w:divsChild>
                            <w:div w:id="1814324010">
                              <w:marLeft w:val="0"/>
                              <w:marRight w:val="0"/>
                              <w:marTop w:val="0"/>
                              <w:marBottom w:val="0"/>
                              <w:divBdr>
                                <w:top w:val="none" w:sz="0" w:space="0" w:color="auto"/>
                                <w:left w:val="none" w:sz="0" w:space="0" w:color="auto"/>
                                <w:bottom w:val="none" w:sz="0" w:space="0" w:color="auto"/>
                                <w:right w:val="none" w:sz="0" w:space="0" w:color="auto"/>
                              </w:divBdr>
                              <w:divsChild>
                                <w:div w:id="837354651">
                                  <w:marLeft w:val="0"/>
                                  <w:marRight w:val="0"/>
                                  <w:marTop w:val="0"/>
                                  <w:marBottom w:val="0"/>
                                  <w:divBdr>
                                    <w:top w:val="none" w:sz="0" w:space="0" w:color="auto"/>
                                    <w:left w:val="none" w:sz="0" w:space="0" w:color="auto"/>
                                    <w:bottom w:val="none" w:sz="0" w:space="0" w:color="auto"/>
                                    <w:right w:val="none" w:sz="0" w:space="0" w:color="auto"/>
                                  </w:divBdr>
                                </w:div>
                                <w:div w:id="627515255">
                                  <w:marLeft w:val="0"/>
                                  <w:marRight w:val="0"/>
                                  <w:marTop w:val="0"/>
                                  <w:marBottom w:val="0"/>
                                  <w:divBdr>
                                    <w:top w:val="none" w:sz="0" w:space="0" w:color="auto"/>
                                    <w:left w:val="none" w:sz="0" w:space="0" w:color="auto"/>
                                    <w:bottom w:val="none" w:sz="0" w:space="0" w:color="auto"/>
                                    <w:right w:val="none" w:sz="0" w:space="0" w:color="auto"/>
                                  </w:divBdr>
                                </w:div>
                                <w:div w:id="960261239">
                                  <w:marLeft w:val="0"/>
                                  <w:marRight w:val="0"/>
                                  <w:marTop w:val="0"/>
                                  <w:marBottom w:val="0"/>
                                  <w:divBdr>
                                    <w:top w:val="none" w:sz="0" w:space="0" w:color="auto"/>
                                    <w:left w:val="none" w:sz="0" w:space="0" w:color="auto"/>
                                    <w:bottom w:val="none" w:sz="0" w:space="0" w:color="auto"/>
                                    <w:right w:val="none" w:sz="0" w:space="0" w:color="auto"/>
                                  </w:divBdr>
                                </w:div>
                                <w:div w:id="706563315">
                                  <w:marLeft w:val="0"/>
                                  <w:marRight w:val="0"/>
                                  <w:marTop w:val="0"/>
                                  <w:marBottom w:val="0"/>
                                  <w:divBdr>
                                    <w:top w:val="none" w:sz="0" w:space="0" w:color="auto"/>
                                    <w:left w:val="none" w:sz="0" w:space="0" w:color="auto"/>
                                    <w:bottom w:val="none" w:sz="0" w:space="0" w:color="auto"/>
                                    <w:right w:val="none" w:sz="0" w:space="0" w:color="auto"/>
                                  </w:divBdr>
                                </w:div>
                                <w:div w:id="793446973">
                                  <w:marLeft w:val="0"/>
                                  <w:marRight w:val="0"/>
                                  <w:marTop w:val="0"/>
                                  <w:marBottom w:val="0"/>
                                  <w:divBdr>
                                    <w:top w:val="none" w:sz="0" w:space="0" w:color="auto"/>
                                    <w:left w:val="none" w:sz="0" w:space="0" w:color="auto"/>
                                    <w:bottom w:val="none" w:sz="0" w:space="0" w:color="auto"/>
                                    <w:right w:val="none" w:sz="0" w:space="0" w:color="auto"/>
                                  </w:divBdr>
                                </w:div>
                                <w:div w:id="1252853594">
                                  <w:marLeft w:val="0"/>
                                  <w:marRight w:val="0"/>
                                  <w:marTop w:val="0"/>
                                  <w:marBottom w:val="0"/>
                                  <w:divBdr>
                                    <w:top w:val="none" w:sz="0" w:space="0" w:color="auto"/>
                                    <w:left w:val="none" w:sz="0" w:space="0" w:color="auto"/>
                                    <w:bottom w:val="none" w:sz="0" w:space="0" w:color="auto"/>
                                    <w:right w:val="none" w:sz="0" w:space="0" w:color="auto"/>
                                  </w:divBdr>
                                </w:div>
                                <w:div w:id="537671315">
                                  <w:marLeft w:val="0"/>
                                  <w:marRight w:val="0"/>
                                  <w:marTop w:val="0"/>
                                  <w:marBottom w:val="0"/>
                                  <w:divBdr>
                                    <w:top w:val="none" w:sz="0" w:space="0" w:color="auto"/>
                                    <w:left w:val="none" w:sz="0" w:space="0" w:color="auto"/>
                                    <w:bottom w:val="none" w:sz="0" w:space="0" w:color="auto"/>
                                    <w:right w:val="none" w:sz="0" w:space="0" w:color="auto"/>
                                  </w:divBdr>
                                </w:div>
                                <w:div w:id="1260673674">
                                  <w:marLeft w:val="0"/>
                                  <w:marRight w:val="0"/>
                                  <w:marTop w:val="0"/>
                                  <w:marBottom w:val="0"/>
                                  <w:divBdr>
                                    <w:top w:val="none" w:sz="0" w:space="0" w:color="auto"/>
                                    <w:left w:val="none" w:sz="0" w:space="0" w:color="auto"/>
                                    <w:bottom w:val="none" w:sz="0" w:space="0" w:color="auto"/>
                                    <w:right w:val="none" w:sz="0" w:space="0" w:color="auto"/>
                                  </w:divBdr>
                                </w:div>
                                <w:div w:id="2022509268">
                                  <w:marLeft w:val="0"/>
                                  <w:marRight w:val="0"/>
                                  <w:marTop w:val="0"/>
                                  <w:marBottom w:val="0"/>
                                  <w:divBdr>
                                    <w:top w:val="none" w:sz="0" w:space="0" w:color="auto"/>
                                    <w:left w:val="none" w:sz="0" w:space="0" w:color="auto"/>
                                    <w:bottom w:val="none" w:sz="0" w:space="0" w:color="auto"/>
                                    <w:right w:val="none" w:sz="0" w:space="0" w:color="auto"/>
                                  </w:divBdr>
                                </w:div>
                                <w:div w:id="1605654287">
                                  <w:marLeft w:val="0"/>
                                  <w:marRight w:val="0"/>
                                  <w:marTop w:val="0"/>
                                  <w:marBottom w:val="0"/>
                                  <w:divBdr>
                                    <w:top w:val="none" w:sz="0" w:space="0" w:color="auto"/>
                                    <w:left w:val="none" w:sz="0" w:space="0" w:color="auto"/>
                                    <w:bottom w:val="none" w:sz="0" w:space="0" w:color="auto"/>
                                    <w:right w:val="none" w:sz="0" w:space="0" w:color="auto"/>
                                  </w:divBdr>
                                </w:div>
                                <w:div w:id="198014463">
                                  <w:marLeft w:val="0"/>
                                  <w:marRight w:val="0"/>
                                  <w:marTop w:val="0"/>
                                  <w:marBottom w:val="0"/>
                                  <w:divBdr>
                                    <w:top w:val="none" w:sz="0" w:space="0" w:color="auto"/>
                                    <w:left w:val="none" w:sz="0" w:space="0" w:color="auto"/>
                                    <w:bottom w:val="none" w:sz="0" w:space="0" w:color="auto"/>
                                    <w:right w:val="none" w:sz="0" w:space="0" w:color="auto"/>
                                  </w:divBdr>
                                </w:div>
                                <w:div w:id="1586526572">
                                  <w:marLeft w:val="0"/>
                                  <w:marRight w:val="0"/>
                                  <w:marTop w:val="0"/>
                                  <w:marBottom w:val="0"/>
                                  <w:divBdr>
                                    <w:top w:val="none" w:sz="0" w:space="0" w:color="auto"/>
                                    <w:left w:val="none" w:sz="0" w:space="0" w:color="auto"/>
                                    <w:bottom w:val="none" w:sz="0" w:space="0" w:color="auto"/>
                                    <w:right w:val="none" w:sz="0" w:space="0" w:color="auto"/>
                                  </w:divBdr>
                                </w:div>
                                <w:div w:id="1521891387">
                                  <w:marLeft w:val="0"/>
                                  <w:marRight w:val="0"/>
                                  <w:marTop w:val="0"/>
                                  <w:marBottom w:val="0"/>
                                  <w:divBdr>
                                    <w:top w:val="none" w:sz="0" w:space="0" w:color="auto"/>
                                    <w:left w:val="none" w:sz="0" w:space="0" w:color="auto"/>
                                    <w:bottom w:val="none" w:sz="0" w:space="0" w:color="auto"/>
                                    <w:right w:val="none" w:sz="0" w:space="0" w:color="auto"/>
                                  </w:divBdr>
                                </w:div>
                                <w:div w:id="996883223">
                                  <w:marLeft w:val="0"/>
                                  <w:marRight w:val="0"/>
                                  <w:marTop w:val="0"/>
                                  <w:marBottom w:val="0"/>
                                  <w:divBdr>
                                    <w:top w:val="none" w:sz="0" w:space="0" w:color="auto"/>
                                    <w:left w:val="none" w:sz="0" w:space="0" w:color="auto"/>
                                    <w:bottom w:val="none" w:sz="0" w:space="0" w:color="auto"/>
                                    <w:right w:val="none" w:sz="0" w:space="0" w:color="auto"/>
                                  </w:divBdr>
                                </w:div>
                                <w:div w:id="1826242981">
                                  <w:marLeft w:val="0"/>
                                  <w:marRight w:val="0"/>
                                  <w:marTop w:val="0"/>
                                  <w:marBottom w:val="0"/>
                                  <w:divBdr>
                                    <w:top w:val="none" w:sz="0" w:space="0" w:color="auto"/>
                                    <w:left w:val="none" w:sz="0" w:space="0" w:color="auto"/>
                                    <w:bottom w:val="none" w:sz="0" w:space="0" w:color="auto"/>
                                    <w:right w:val="none" w:sz="0" w:space="0" w:color="auto"/>
                                  </w:divBdr>
                                </w:div>
                                <w:div w:id="1943874429">
                                  <w:marLeft w:val="0"/>
                                  <w:marRight w:val="0"/>
                                  <w:marTop w:val="0"/>
                                  <w:marBottom w:val="0"/>
                                  <w:divBdr>
                                    <w:top w:val="none" w:sz="0" w:space="0" w:color="auto"/>
                                    <w:left w:val="none" w:sz="0" w:space="0" w:color="auto"/>
                                    <w:bottom w:val="none" w:sz="0" w:space="0" w:color="auto"/>
                                    <w:right w:val="none" w:sz="0" w:space="0" w:color="auto"/>
                                  </w:divBdr>
                                </w:div>
                                <w:div w:id="1918900752">
                                  <w:marLeft w:val="0"/>
                                  <w:marRight w:val="0"/>
                                  <w:marTop w:val="0"/>
                                  <w:marBottom w:val="0"/>
                                  <w:divBdr>
                                    <w:top w:val="none" w:sz="0" w:space="0" w:color="auto"/>
                                    <w:left w:val="none" w:sz="0" w:space="0" w:color="auto"/>
                                    <w:bottom w:val="none" w:sz="0" w:space="0" w:color="auto"/>
                                    <w:right w:val="none" w:sz="0" w:space="0" w:color="auto"/>
                                  </w:divBdr>
                                </w:div>
                                <w:div w:id="1536700417">
                                  <w:marLeft w:val="0"/>
                                  <w:marRight w:val="0"/>
                                  <w:marTop w:val="0"/>
                                  <w:marBottom w:val="0"/>
                                  <w:divBdr>
                                    <w:top w:val="none" w:sz="0" w:space="0" w:color="auto"/>
                                    <w:left w:val="none" w:sz="0" w:space="0" w:color="auto"/>
                                    <w:bottom w:val="none" w:sz="0" w:space="0" w:color="auto"/>
                                    <w:right w:val="none" w:sz="0" w:space="0" w:color="auto"/>
                                  </w:divBdr>
                                </w:div>
                                <w:div w:id="535892041">
                                  <w:marLeft w:val="0"/>
                                  <w:marRight w:val="0"/>
                                  <w:marTop w:val="0"/>
                                  <w:marBottom w:val="0"/>
                                  <w:divBdr>
                                    <w:top w:val="none" w:sz="0" w:space="0" w:color="auto"/>
                                    <w:left w:val="none" w:sz="0" w:space="0" w:color="auto"/>
                                    <w:bottom w:val="none" w:sz="0" w:space="0" w:color="auto"/>
                                    <w:right w:val="none" w:sz="0" w:space="0" w:color="auto"/>
                                  </w:divBdr>
                                </w:div>
                                <w:div w:id="1413548445">
                                  <w:marLeft w:val="0"/>
                                  <w:marRight w:val="0"/>
                                  <w:marTop w:val="0"/>
                                  <w:marBottom w:val="0"/>
                                  <w:divBdr>
                                    <w:top w:val="none" w:sz="0" w:space="0" w:color="auto"/>
                                    <w:left w:val="none" w:sz="0" w:space="0" w:color="auto"/>
                                    <w:bottom w:val="none" w:sz="0" w:space="0" w:color="auto"/>
                                    <w:right w:val="none" w:sz="0" w:space="0" w:color="auto"/>
                                  </w:divBdr>
                                </w:div>
                                <w:div w:id="1652128305">
                                  <w:marLeft w:val="0"/>
                                  <w:marRight w:val="0"/>
                                  <w:marTop w:val="0"/>
                                  <w:marBottom w:val="0"/>
                                  <w:divBdr>
                                    <w:top w:val="none" w:sz="0" w:space="0" w:color="auto"/>
                                    <w:left w:val="none" w:sz="0" w:space="0" w:color="auto"/>
                                    <w:bottom w:val="none" w:sz="0" w:space="0" w:color="auto"/>
                                    <w:right w:val="none" w:sz="0" w:space="0" w:color="auto"/>
                                  </w:divBdr>
                                </w:div>
                                <w:div w:id="1592931798">
                                  <w:marLeft w:val="0"/>
                                  <w:marRight w:val="0"/>
                                  <w:marTop w:val="0"/>
                                  <w:marBottom w:val="0"/>
                                  <w:divBdr>
                                    <w:top w:val="none" w:sz="0" w:space="0" w:color="auto"/>
                                    <w:left w:val="none" w:sz="0" w:space="0" w:color="auto"/>
                                    <w:bottom w:val="none" w:sz="0" w:space="0" w:color="auto"/>
                                    <w:right w:val="none" w:sz="0" w:space="0" w:color="auto"/>
                                  </w:divBdr>
                                </w:div>
                                <w:div w:id="1691182211">
                                  <w:marLeft w:val="0"/>
                                  <w:marRight w:val="0"/>
                                  <w:marTop w:val="0"/>
                                  <w:marBottom w:val="0"/>
                                  <w:divBdr>
                                    <w:top w:val="none" w:sz="0" w:space="0" w:color="auto"/>
                                    <w:left w:val="none" w:sz="0" w:space="0" w:color="auto"/>
                                    <w:bottom w:val="none" w:sz="0" w:space="0" w:color="auto"/>
                                    <w:right w:val="none" w:sz="0" w:space="0" w:color="auto"/>
                                  </w:divBdr>
                                </w:div>
                                <w:div w:id="430511700">
                                  <w:marLeft w:val="0"/>
                                  <w:marRight w:val="0"/>
                                  <w:marTop w:val="0"/>
                                  <w:marBottom w:val="0"/>
                                  <w:divBdr>
                                    <w:top w:val="none" w:sz="0" w:space="0" w:color="auto"/>
                                    <w:left w:val="none" w:sz="0" w:space="0" w:color="auto"/>
                                    <w:bottom w:val="none" w:sz="0" w:space="0" w:color="auto"/>
                                    <w:right w:val="none" w:sz="0" w:space="0" w:color="auto"/>
                                  </w:divBdr>
                                </w:div>
                                <w:div w:id="357313651">
                                  <w:marLeft w:val="0"/>
                                  <w:marRight w:val="0"/>
                                  <w:marTop w:val="0"/>
                                  <w:marBottom w:val="0"/>
                                  <w:divBdr>
                                    <w:top w:val="none" w:sz="0" w:space="0" w:color="auto"/>
                                    <w:left w:val="none" w:sz="0" w:space="0" w:color="auto"/>
                                    <w:bottom w:val="none" w:sz="0" w:space="0" w:color="auto"/>
                                    <w:right w:val="none" w:sz="0" w:space="0" w:color="auto"/>
                                  </w:divBdr>
                                </w:div>
                                <w:div w:id="1377318609">
                                  <w:marLeft w:val="0"/>
                                  <w:marRight w:val="0"/>
                                  <w:marTop w:val="0"/>
                                  <w:marBottom w:val="0"/>
                                  <w:divBdr>
                                    <w:top w:val="none" w:sz="0" w:space="0" w:color="auto"/>
                                    <w:left w:val="none" w:sz="0" w:space="0" w:color="auto"/>
                                    <w:bottom w:val="none" w:sz="0" w:space="0" w:color="auto"/>
                                    <w:right w:val="none" w:sz="0" w:space="0" w:color="auto"/>
                                  </w:divBdr>
                                </w:div>
                                <w:div w:id="125203702">
                                  <w:marLeft w:val="0"/>
                                  <w:marRight w:val="0"/>
                                  <w:marTop w:val="0"/>
                                  <w:marBottom w:val="0"/>
                                  <w:divBdr>
                                    <w:top w:val="none" w:sz="0" w:space="0" w:color="auto"/>
                                    <w:left w:val="none" w:sz="0" w:space="0" w:color="auto"/>
                                    <w:bottom w:val="none" w:sz="0" w:space="0" w:color="auto"/>
                                    <w:right w:val="none" w:sz="0" w:space="0" w:color="auto"/>
                                  </w:divBdr>
                                </w:div>
                                <w:div w:id="922034955">
                                  <w:marLeft w:val="0"/>
                                  <w:marRight w:val="0"/>
                                  <w:marTop w:val="0"/>
                                  <w:marBottom w:val="0"/>
                                  <w:divBdr>
                                    <w:top w:val="none" w:sz="0" w:space="0" w:color="auto"/>
                                    <w:left w:val="none" w:sz="0" w:space="0" w:color="auto"/>
                                    <w:bottom w:val="none" w:sz="0" w:space="0" w:color="auto"/>
                                    <w:right w:val="none" w:sz="0" w:space="0" w:color="auto"/>
                                  </w:divBdr>
                                </w:div>
                                <w:div w:id="1873496706">
                                  <w:marLeft w:val="0"/>
                                  <w:marRight w:val="0"/>
                                  <w:marTop w:val="0"/>
                                  <w:marBottom w:val="0"/>
                                  <w:divBdr>
                                    <w:top w:val="none" w:sz="0" w:space="0" w:color="auto"/>
                                    <w:left w:val="none" w:sz="0" w:space="0" w:color="auto"/>
                                    <w:bottom w:val="none" w:sz="0" w:space="0" w:color="auto"/>
                                    <w:right w:val="none" w:sz="0" w:space="0" w:color="auto"/>
                                  </w:divBdr>
                                </w:div>
                                <w:div w:id="1878422092">
                                  <w:marLeft w:val="0"/>
                                  <w:marRight w:val="0"/>
                                  <w:marTop w:val="0"/>
                                  <w:marBottom w:val="0"/>
                                  <w:divBdr>
                                    <w:top w:val="none" w:sz="0" w:space="0" w:color="auto"/>
                                    <w:left w:val="none" w:sz="0" w:space="0" w:color="auto"/>
                                    <w:bottom w:val="none" w:sz="0" w:space="0" w:color="auto"/>
                                    <w:right w:val="none" w:sz="0" w:space="0" w:color="auto"/>
                                  </w:divBdr>
                                </w:div>
                                <w:div w:id="96023205">
                                  <w:marLeft w:val="0"/>
                                  <w:marRight w:val="0"/>
                                  <w:marTop w:val="0"/>
                                  <w:marBottom w:val="0"/>
                                  <w:divBdr>
                                    <w:top w:val="none" w:sz="0" w:space="0" w:color="auto"/>
                                    <w:left w:val="none" w:sz="0" w:space="0" w:color="auto"/>
                                    <w:bottom w:val="none" w:sz="0" w:space="0" w:color="auto"/>
                                    <w:right w:val="none" w:sz="0" w:space="0" w:color="auto"/>
                                  </w:divBdr>
                                </w:div>
                                <w:div w:id="1876775339">
                                  <w:marLeft w:val="0"/>
                                  <w:marRight w:val="0"/>
                                  <w:marTop w:val="0"/>
                                  <w:marBottom w:val="0"/>
                                  <w:divBdr>
                                    <w:top w:val="none" w:sz="0" w:space="0" w:color="auto"/>
                                    <w:left w:val="none" w:sz="0" w:space="0" w:color="auto"/>
                                    <w:bottom w:val="none" w:sz="0" w:space="0" w:color="auto"/>
                                    <w:right w:val="none" w:sz="0" w:space="0" w:color="auto"/>
                                  </w:divBdr>
                                </w:div>
                                <w:div w:id="930351818">
                                  <w:marLeft w:val="0"/>
                                  <w:marRight w:val="0"/>
                                  <w:marTop w:val="0"/>
                                  <w:marBottom w:val="0"/>
                                  <w:divBdr>
                                    <w:top w:val="none" w:sz="0" w:space="0" w:color="auto"/>
                                    <w:left w:val="none" w:sz="0" w:space="0" w:color="auto"/>
                                    <w:bottom w:val="none" w:sz="0" w:space="0" w:color="auto"/>
                                    <w:right w:val="none" w:sz="0" w:space="0" w:color="auto"/>
                                  </w:divBdr>
                                </w:div>
                                <w:div w:id="1823040544">
                                  <w:marLeft w:val="0"/>
                                  <w:marRight w:val="0"/>
                                  <w:marTop w:val="0"/>
                                  <w:marBottom w:val="0"/>
                                  <w:divBdr>
                                    <w:top w:val="none" w:sz="0" w:space="0" w:color="auto"/>
                                    <w:left w:val="none" w:sz="0" w:space="0" w:color="auto"/>
                                    <w:bottom w:val="none" w:sz="0" w:space="0" w:color="auto"/>
                                    <w:right w:val="none" w:sz="0" w:space="0" w:color="auto"/>
                                  </w:divBdr>
                                </w:div>
                                <w:div w:id="1123158933">
                                  <w:marLeft w:val="0"/>
                                  <w:marRight w:val="0"/>
                                  <w:marTop w:val="0"/>
                                  <w:marBottom w:val="0"/>
                                  <w:divBdr>
                                    <w:top w:val="none" w:sz="0" w:space="0" w:color="auto"/>
                                    <w:left w:val="none" w:sz="0" w:space="0" w:color="auto"/>
                                    <w:bottom w:val="none" w:sz="0" w:space="0" w:color="auto"/>
                                    <w:right w:val="none" w:sz="0" w:space="0" w:color="auto"/>
                                  </w:divBdr>
                                </w:div>
                                <w:div w:id="1464613150">
                                  <w:marLeft w:val="0"/>
                                  <w:marRight w:val="0"/>
                                  <w:marTop w:val="0"/>
                                  <w:marBottom w:val="0"/>
                                  <w:divBdr>
                                    <w:top w:val="none" w:sz="0" w:space="0" w:color="auto"/>
                                    <w:left w:val="none" w:sz="0" w:space="0" w:color="auto"/>
                                    <w:bottom w:val="none" w:sz="0" w:space="0" w:color="auto"/>
                                    <w:right w:val="none" w:sz="0" w:space="0" w:color="auto"/>
                                  </w:divBdr>
                                </w:div>
                                <w:div w:id="1213924991">
                                  <w:marLeft w:val="0"/>
                                  <w:marRight w:val="0"/>
                                  <w:marTop w:val="0"/>
                                  <w:marBottom w:val="0"/>
                                  <w:divBdr>
                                    <w:top w:val="none" w:sz="0" w:space="0" w:color="auto"/>
                                    <w:left w:val="none" w:sz="0" w:space="0" w:color="auto"/>
                                    <w:bottom w:val="none" w:sz="0" w:space="0" w:color="auto"/>
                                    <w:right w:val="none" w:sz="0" w:space="0" w:color="auto"/>
                                  </w:divBdr>
                                </w:div>
                                <w:div w:id="805974303">
                                  <w:marLeft w:val="0"/>
                                  <w:marRight w:val="0"/>
                                  <w:marTop w:val="0"/>
                                  <w:marBottom w:val="0"/>
                                  <w:divBdr>
                                    <w:top w:val="none" w:sz="0" w:space="0" w:color="auto"/>
                                    <w:left w:val="none" w:sz="0" w:space="0" w:color="auto"/>
                                    <w:bottom w:val="none" w:sz="0" w:space="0" w:color="auto"/>
                                    <w:right w:val="none" w:sz="0" w:space="0" w:color="auto"/>
                                  </w:divBdr>
                                </w:div>
                                <w:div w:id="178129337">
                                  <w:marLeft w:val="0"/>
                                  <w:marRight w:val="0"/>
                                  <w:marTop w:val="0"/>
                                  <w:marBottom w:val="0"/>
                                  <w:divBdr>
                                    <w:top w:val="none" w:sz="0" w:space="0" w:color="auto"/>
                                    <w:left w:val="none" w:sz="0" w:space="0" w:color="auto"/>
                                    <w:bottom w:val="none" w:sz="0" w:space="0" w:color="auto"/>
                                    <w:right w:val="none" w:sz="0" w:space="0" w:color="auto"/>
                                  </w:divBdr>
                                </w:div>
                                <w:div w:id="2019458781">
                                  <w:marLeft w:val="0"/>
                                  <w:marRight w:val="0"/>
                                  <w:marTop w:val="0"/>
                                  <w:marBottom w:val="0"/>
                                  <w:divBdr>
                                    <w:top w:val="none" w:sz="0" w:space="0" w:color="auto"/>
                                    <w:left w:val="none" w:sz="0" w:space="0" w:color="auto"/>
                                    <w:bottom w:val="none" w:sz="0" w:space="0" w:color="auto"/>
                                    <w:right w:val="none" w:sz="0" w:space="0" w:color="auto"/>
                                  </w:divBdr>
                                </w:div>
                                <w:div w:id="522327649">
                                  <w:marLeft w:val="0"/>
                                  <w:marRight w:val="0"/>
                                  <w:marTop w:val="0"/>
                                  <w:marBottom w:val="0"/>
                                  <w:divBdr>
                                    <w:top w:val="none" w:sz="0" w:space="0" w:color="auto"/>
                                    <w:left w:val="none" w:sz="0" w:space="0" w:color="auto"/>
                                    <w:bottom w:val="none" w:sz="0" w:space="0" w:color="auto"/>
                                    <w:right w:val="none" w:sz="0" w:space="0" w:color="auto"/>
                                  </w:divBdr>
                                </w:div>
                                <w:div w:id="6220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settings" Target="settings.xml"/><Relationship Id="rId9" Type="http://schemas.openxmlformats.org/officeDocument/2006/relationships/hyperlink" Target="https://www.farrer.co.uk/globalassets/clients-and-sectors/safeguarding/low-level-concerns%20guidance-2020.p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5559-5A0A-4C43-8241-082B76DC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dcterms:created xsi:type="dcterms:W3CDTF">2025-10-06T10:20:00Z</dcterms:created>
  <dcterms:modified xsi:type="dcterms:W3CDTF">2025-10-06T10:20:00Z</dcterms:modified>
</cp:coreProperties>
</file>