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0028F" w14:textId="520E0EBD" w:rsidR="00AA5575" w:rsidRPr="0041171E" w:rsidRDefault="005A70CC" w:rsidP="005D54B8">
      <w:pPr>
        <w:pStyle w:val="Title"/>
        <w:jc w:val="left"/>
        <w:rPr>
          <w:rFonts w:ascii="Century Gothic" w:hAnsi="Century Gothic" w:cs="Arial"/>
          <w:szCs w:val="24"/>
        </w:rPr>
      </w:pPr>
      <w:r w:rsidRPr="0041171E">
        <w:rPr>
          <w:rFonts w:ascii="Century Gothic" w:hAnsi="Century Gothic" w:cs="Arial"/>
          <w:noProof/>
          <w:szCs w:val="24"/>
        </w:rPr>
        <w:drawing>
          <wp:anchor distT="0" distB="0" distL="114300" distR="114300" simplePos="0" relativeHeight="251657728" behindDoc="0" locked="0" layoutInCell="1" allowOverlap="1" wp14:anchorId="1F7FF34B" wp14:editId="7D0BFE13">
            <wp:simplePos x="0" y="0"/>
            <wp:positionH relativeFrom="margin">
              <wp:posOffset>2233084</wp:posOffset>
            </wp:positionH>
            <wp:positionV relativeFrom="paragraph">
              <wp:posOffset>-611716</wp:posOffset>
            </wp:positionV>
            <wp:extent cx="1450340" cy="14503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340" cy="1450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CEFB6B" w14:textId="77777777" w:rsidR="00A14250" w:rsidRPr="0041171E" w:rsidRDefault="00A14250" w:rsidP="005D54B8">
      <w:pPr>
        <w:pStyle w:val="Title"/>
        <w:rPr>
          <w:rFonts w:ascii="Century Gothic" w:hAnsi="Century Gothic" w:cs="Arial"/>
          <w:szCs w:val="24"/>
          <w:u w:val="single"/>
        </w:rPr>
      </w:pPr>
    </w:p>
    <w:p w14:paraId="7F901F0B" w14:textId="77777777" w:rsidR="00A14250" w:rsidRPr="0041171E" w:rsidRDefault="00A14250" w:rsidP="005D54B8">
      <w:pPr>
        <w:pStyle w:val="Title"/>
        <w:rPr>
          <w:rFonts w:ascii="Century Gothic" w:hAnsi="Century Gothic" w:cs="Arial"/>
          <w:szCs w:val="24"/>
          <w:u w:val="single"/>
        </w:rPr>
      </w:pPr>
    </w:p>
    <w:p w14:paraId="4DE5883F" w14:textId="77777777" w:rsidR="00A14250" w:rsidRPr="0041171E" w:rsidRDefault="00A14250" w:rsidP="0032428F">
      <w:pPr>
        <w:pStyle w:val="Title"/>
        <w:jc w:val="left"/>
        <w:rPr>
          <w:rFonts w:ascii="Century Gothic" w:hAnsi="Century Gothic" w:cs="Arial"/>
          <w:szCs w:val="24"/>
          <w:u w:val="single"/>
        </w:rPr>
      </w:pPr>
    </w:p>
    <w:p w14:paraId="3CCBEB2A" w14:textId="77777777" w:rsidR="0032428F" w:rsidRPr="0041171E" w:rsidRDefault="0032428F" w:rsidP="0032428F">
      <w:pPr>
        <w:pStyle w:val="Title"/>
        <w:rPr>
          <w:rFonts w:ascii="Century Gothic" w:hAnsi="Century Gothic" w:cs="Arial"/>
          <w:szCs w:val="24"/>
          <w:u w:val="single"/>
        </w:rPr>
      </w:pPr>
    </w:p>
    <w:p w14:paraId="04ACBE17" w14:textId="3AC496E2" w:rsidR="005D54B8" w:rsidRPr="0041171E" w:rsidRDefault="0041171E" w:rsidP="0041171E">
      <w:pPr>
        <w:ind w:left="3240" w:firstLine="360"/>
        <w:rPr>
          <w:rFonts w:ascii="Century Gothic" w:hAnsi="Century Gothic" w:cs="Arial"/>
          <w:b/>
          <w:bCs/>
          <w:sz w:val="24"/>
          <w:szCs w:val="24"/>
          <w:u w:val="single"/>
        </w:rPr>
      </w:pPr>
      <w:r w:rsidRPr="0041171E">
        <w:rPr>
          <w:rFonts w:ascii="Century Gothic" w:hAnsi="Century Gothic" w:cs="Arial"/>
          <w:b/>
          <w:bCs/>
          <w:sz w:val="24"/>
          <w:szCs w:val="24"/>
        </w:rPr>
        <w:t xml:space="preserve">     </w:t>
      </w:r>
      <w:r w:rsidRPr="0041171E">
        <w:rPr>
          <w:rFonts w:ascii="Century Gothic" w:hAnsi="Century Gothic" w:cs="Arial"/>
          <w:b/>
          <w:bCs/>
          <w:sz w:val="24"/>
          <w:szCs w:val="24"/>
          <w:u w:val="single"/>
        </w:rPr>
        <w:t>EYFS POLICY</w:t>
      </w:r>
    </w:p>
    <w:p w14:paraId="19576827" w14:textId="77777777" w:rsidR="0041171E" w:rsidRPr="0041171E" w:rsidRDefault="0041171E" w:rsidP="0041171E">
      <w:pPr>
        <w:ind w:left="3240" w:firstLine="360"/>
        <w:rPr>
          <w:rFonts w:ascii="Century Gothic" w:hAnsi="Century Gothic" w:cs="Arial"/>
          <w:b/>
          <w:bCs/>
          <w:sz w:val="24"/>
          <w:szCs w:val="24"/>
          <w:u w:val="single"/>
        </w:rPr>
      </w:pPr>
    </w:p>
    <w:p w14:paraId="6277D64B" w14:textId="77777777" w:rsidR="0041171E" w:rsidRPr="0041171E" w:rsidRDefault="0041171E" w:rsidP="0041171E">
      <w:pPr>
        <w:keepNext/>
        <w:spacing w:after="240" w:line="275" w:lineRule="auto"/>
        <w:jc w:val="both"/>
        <w:outlineLvl w:val="1"/>
        <w:rPr>
          <w:rFonts w:ascii="Century Gothic" w:hAnsi="Century Gothic" w:cs="Calibri"/>
          <w:b/>
          <w:color w:val="0A0C28"/>
          <w:sz w:val="24"/>
          <w:szCs w:val="24"/>
          <w:lang w:val="en-GB"/>
        </w:rPr>
      </w:pPr>
      <w:r w:rsidRPr="0041171E">
        <w:rPr>
          <w:rFonts w:ascii="Century Gothic" w:hAnsi="Century Gothic" w:cs="Calibri"/>
          <w:b/>
          <w:color w:val="0A0C28"/>
          <w:sz w:val="24"/>
          <w:szCs w:val="24"/>
          <w:lang w:val="en-GB"/>
        </w:rPr>
        <w:t>1.</w:t>
      </w:r>
      <w:r w:rsidRPr="0041171E">
        <w:rPr>
          <w:rFonts w:ascii="Century Gothic" w:hAnsi="Century Gothic" w:cs="Calibri"/>
          <w:bCs/>
          <w:color w:val="0A0C28"/>
          <w:sz w:val="24"/>
          <w:szCs w:val="24"/>
          <w:lang w:val="en-GB"/>
        </w:rPr>
        <w:t>Introduction</w:t>
      </w:r>
    </w:p>
    <w:p w14:paraId="2A64E340"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Early Years Foundation Stage (EYFS) sets the statutory standards that all early years providers must meet. This includes all maintained schools, non-maintained schools, independent schools and all providers on the Early Years Register.</w:t>
      </w:r>
    </w:p>
    <w:p w14:paraId="7B6EC638" w14:textId="77777777" w:rsidR="0041171E" w:rsidRPr="0041171E" w:rsidRDefault="0041171E" w:rsidP="0041171E">
      <w:pPr>
        <w:rPr>
          <w:rFonts w:ascii="Century Gothic" w:hAnsi="Century Gothic" w:cs="Calibri"/>
          <w:color w:val="0A0C28"/>
          <w:sz w:val="24"/>
          <w:szCs w:val="24"/>
          <w:lang w:val="en-GB"/>
        </w:rPr>
      </w:pPr>
    </w:p>
    <w:p w14:paraId="63B7467B"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EYFS aims to provide:</w:t>
      </w:r>
    </w:p>
    <w:p w14:paraId="0917CB82"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Quality and consistency in all early years’ settings.</w:t>
      </w:r>
    </w:p>
    <w:p w14:paraId="70E6E02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A secure foundation for all children for good progress through school and life.</w:t>
      </w:r>
    </w:p>
    <w:p w14:paraId="64319B78"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Partnerships between different practitioners.</w:t>
      </w:r>
    </w:p>
    <w:p w14:paraId="5E263511"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Partnerships between parents or carers and practitioners.</w:t>
      </w:r>
    </w:p>
    <w:p w14:paraId="7ACEAB48"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Equality of opportunity for all children.”</w:t>
      </w:r>
    </w:p>
    <w:p w14:paraId="658DEEC0"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(Department for Education, 2021)</w:t>
      </w:r>
    </w:p>
    <w:p w14:paraId="110D36DC" w14:textId="77777777" w:rsidR="0041171E" w:rsidRPr="0041171E" w:rsidRDefault="0041171E" w:rsidP="0041171E">
      <w:pPr>
        <w:rPr>
          <w:rFonts w:ascii="Century Gothic" w:hAnsi="Century Gothic" w:cs="Calibri"/>
          <w:color w:val="0A0C28"/>
          <w:sz w:val="24"/>
          <w:szCs w:val="24"/>
          <w:lang w:val="en-GB"/>
        </w:rPr>
      </w:pPr>
    </w:p>
    <w:p w14:paraId="42FE5A1B" w14:textId="77777777" w:rsidR="0041171E" w:rsidRPr="0041171E" w:rsidRDefault="0041171E" w:rsidP="0041171E">
      <w:pPr>
        <w:rPr>
          <w:rFonts w:ascii="Century Gothic" w:hAnsi="Century Gothic" w:cs="Calibri"/>
          <w:b/>
          <w:bCs/>
          <w:color w:val="0A0C28"/>
          <w:sz w:val="24"/>
          <w:szCs w:val="24"/>
          <w:lang w:val="en-GB"/>
        </w:rPr>
      </w:pPr>
      <w:r w:rsidRPr="0041171E">
        <w:rPr>
          <w:rFonts w:ascii="Century Gothic" w:hAnsi="Century Gothic" w:cs="Calibri"/>
          <w:b/>
          <w:bCs/>
          <w:color w:val="0A0C28"/>
          <w:sz w:val="24"/>
          <w:szCs w:val="24"/>
          <w:lang w:val="en-GB"/>
        </w:rPr>
        <w:t>Aims</w:t>
      </w:r>
    </w:p>
    <w:p w14:paraId="32D3A2E3" w14:textId="77777777" w:rsidR="0041171E" w:rsidRPr="0041171E" w:rsidRDefault="0041171E" w:rsidP="0041171E">
      <w:pPr>
        <w:jc w:val="center"/>
        <w:rPr>
          <w:rFonts w:ascii="Century Gothic" w:hAnsi="Century Gothic" w:cs="Calibri"/>
          <w:i/>
          <w:iCs/>
          <w:color w:val="0A0C28"/>
          <w:sz w:val="24"/>
          <w:szCs w:val="24"/>
          <w:lang w:val="en-GB"/>
        </w:rPr>
      </w:pPr>
      <w:r w:rsidRPr="0041171E">
        <w:rPr>
          <w:rFonts w:ascii="Century Gothic" w:hAnsi="Century Gothic" w:cs="Calibri"/>
          <w:i/>
          <w:iCs/>
          <w:color w:val="0A0C28"/>
          <w:sz w:val="24"/>
          <w:szCs w:val="24"/>
          <w:lang w:val="en-GB"/>
        </w:rPr>
        <w:t>“Educating children through the love of Jesus”</w:t>
      </w:r>
    </w:p>
    <w:p w14:paraId="7C1CB993" w14:textId="77777777" w:rsidR="0041171E" w:rsidRPr="0041171E" w:rsidRDefault="0041171E" w:rsidP="0041171E">
      <w:pPr>
        <w:jc w:val="center"/>
        <w:rPr>
          <w:rFonts w:ascii="Century Gothic" w:hAnsi="Century Gothic" w:cs="Calibri"/>
          <w:i/>
          <w:iCs/>
          <w:color w:val="0A0C28"/>
          <w:sz w:val="24"/>
          <w:szCs w:val="24"/>
          <w:lang w:val="en-GB"/>
        </w:rPr>
      </w:pPr>
    </w:p>
    <w:p w14:paraId="750837CE"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In our Foundation Stage it is our aim to:</w:t>
      </w:r>
    </w:p>
    <w:p w14:paraId="5751E055"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Provide a calm, welcoming, stimulating and safe environment in which children and their parents feel happy and secure.</w:t>
      </w:r>
    </w:p>
    <w:p w14:paraId="7B17F88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 To actively involve parents in their children’s learning. </w:t>
      </w:r>
    </w:p>
    <w:p w14:paraId="61A5BF69"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provide a broad and balanced curriculum to build on the children’s prior knowledge and experiences.</w:t>
      </w:r>
    </w:p>
    <w:p w14:paraId="2EAD08DF"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provide opportunities to encourage co-operation and independence.</w:t>
      </w:r>
    </w:p>
    <w:p w14:paraId="3F3A11CD"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 To promote the value of play as a learning experience. </w:t>
      </w:r>
    </w:p>
    <w:p w14:paraId="31C9C78E"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ensure that every child has equal access to all areas of the curriculum irrespective of gender, ethnic or social background, religion or disability.</w:t>
      </w:r>
    </w:p>
    <w:p w14:paraId="24F96383"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To work as an effective staff team.</w:t>
      </w:r>
    </w:p>
    <w:p w14:paraId="0E6B52AA" w14:textId="77777777" w:rsidR="0041171E" w:rsidRPr="0041171E" w:rsidRDefault="0041171E" w:rsidP="0041171E">
      <w:pPr>
        <w:rPr>
          <w:rFonts w:ascii="Century Gothic" w:hAnsi="Century Gothic" w:cs="Calibri"/>
          <w:color w:val="0A0C28"/>
          <w:sz w:val="24"/>
          <w:szCs w:val="24"/>
          <w:lang w:val="en-GB"/>
        </w:rPr>
      </w:pPr>
    </w:p>
    <w:p w14:paraId="464EEE78" w14:textId="77777777" w:rsidR="0041171E" w:rsidRPr="0041171E" w:rsidRDefault="0041171E" w:rsidP="0041171E">
      <w:pPr>
        <w:rPr>
          <w:rFonts w:ascii="Century Gothic" w:hAnsi="Century Gothic" w:cs="Calibri"/>
          <w:b/>
          <w:bCs/>
          <w:color w:val="0A0C28"/>
          <w:sz w:val="24"/>
          <w:szCs w:val="24"/>
          <w:lang w:val="en-GB"/>
        </w:rPr>
      </w:pPr>
      <w:r w:rsidRPr="0041171E">
        <w:rPr>
          <w:rFonts w:ascii="Century Gothic" w:hAnsi="Century Gothic" w:cs="Calibri"/>
          <w:b/>
          <w:bCs/>
          <w:color w:val="0A0C28"/>
          <w:sz w:val="24"/>
          <w:szCs w:val="24"/>
          <w:lang w:val="en-GB"/>
        </w:rPr>
        <w:t>Responsibilities</w:t>
      </w:r>
    </w:p>
    <w:p w14:paraId="5D1F3999"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The Head Teacher, supported by the Early Years Foundation Stage teachers, are responsible for the implementation and management of the Early Years Foundation Stage Policy. It is the responsibility of every member of staff to implement that policy in their day-to-day actions and experiences.</w:t>
      </w:r>
    </w:p>
    <w:p w14:paraId="11F191C7" w14:textId="77777777" w:rsidR="0041171E" w:rsidRPr="0041171E" w:rsidRDefault="0041171E" w:rsidP="0041171E">
      <w:pPr>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The Governing Body has overall responsibility for reviewing and ratifying the Early Years Foundation Stage Policy of Kingdom Christian School and for ensuring it does </w:t>
      </w:r>
      <w:r w:rsidRPr="0041171E">
        <w:rPr>
          <w:rFonts w:ascii="Century Gothic" w:hAnsi="Century Gothic" w:cs="Calibri"/>
          <w:color w:val="0A0C28"/>
          <w:sz w:val="24"/>
          <w:szCs w:val="24"/>
          <w:lang w:val="en-GB"/>
        </w:rPr>
        <w:lastRenderedPageBreak/>
        <w:t xml:space="preserve">not discriminate on any grounds, including but not limited to: ethnicity/national origin, culture, religion, gender, disability or sexual orientation. </w:t>
      </w:r>
    </w:p>
    <w:p w14:paraId="7B72480C"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provide a safe, welcoming environment for children aged 3–5, complying with the </w:t>
      </w:r>
      <w:r w:rsidRPr="0041171E">
        <w:rPr>
          <w:rFonts w:ascii="Century Gothic" w:hAnsi="Century Gothic" w:cs="Calibri"/>
          <w:b/>
          <w:bCs/>
          <w:color w:val="1F1F1F"/>
          <w:sz w:val="24"/>
          <w:szCs w:val="24"/>
          <w:lang w:val="en-GB"/>
        </w:rPr>
        <w:t>Statutory Framework for the Early Years Foundation Stage (2025)</w:t>
      </w:r>
      <w:r w:rsidRPr="0041171E">
        <w:rPr>
          <w:rFonts w:ascii="Century Gothic" w:hAnsi="Century Gothic" w:cs="Calibri"/>
          <w:color w:val="1F1F1F"/>
          <w:sz w:val="24"/>
          <w:szCs w:val="24"/>
          <w:lang w:val="en-GB"/>
        </w:rPr>
        <w:t>.</w:t>
      </w:r>
    </w:p>
    <w:p w14:paraId="6A42DC82"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p>
    <w:p w14:paraId="221253A6"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2. Key Personnel &amp; Roles</w:t>
      </w:r>
    </w:p>
    <w:p w14:paraId="4E2C077A" w14:textId="68C601A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rPr>
        <w:drawing>
          <wp:inline distT="0" distB="0" distL="0" distR="0" wp14:anchorId="456CB859" wp14:editId="30FB22D4">
            <wp:extent cx="6187440" cy="4730750"/>
            <wp:effectExtent l="0" t="0" r="0" b="0"/>
            <wp:docPr id="6045955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7440" cy="4730750"/>
                    </a:xfrm>
                    <a:prstGeom prst="rect">
                      <a:avLst/>
                    </a:prstGeom>
                    <a:noFill/>
                    <a:ln>
                      <a:noFill/>
                    </a:ln>
                  </pic:spPr>
                </pic:pic>
              </a:graphicData>
            </a:graphic>
          </wp:inline>
        </w:drawing>
      </w:r>
    </w:p>
    <w:p w14:paraId="0647F780" w14:textId="77777777" w:rsidR="0041171E" w:rsidRPr="0041171E" w:rsidRDefault="0041171E" w:rsidP="0041171E">
      <w:pPr>
        <w:keepNext/>
        <w:spacing w:before="48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3. Curriculum and Pedagogy</w:t>
      </w:r>
    </w:p>
    <w:p w14:paraId="11EEAED0"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Our curriculum is ambitious and sequenced, balancing </w:t>
      </w:r>
      <w:r w:rsidRPr="0041171E">
        <w:rPr>
          <w:rFonts w:ascii="Century Gothic" w:hAnsi="Century Gothic" w:cs="Calibri"/>
          <w:b/>
          <w:bCs/>
          <w:color w:val="1F1F1F"/>
          <w:sz w:val="24"/>
          <w:szCs w:val="24"/>
          <w:lang w:val="en-GB"/>
        </w:rPr>
        <w:t>adult-led</w:t>
      </w:r>
      <w:r w:rsidRPr="0041171E">
        <w:rPr>
          <w:rFonts w:ascii="Century Gothic" w:hAnsi="Century Gothic" w:cs="Calibri"/>
          <w:color w:val="1F1F1F"/>
          <w:sz w:val="24"/>
          <w:szCs w:val="24"/>
          <w:lang w:val="en-GB"/>
        </w:rPr>
        <w:t xml:space="preserve"> teaching with </w:t>
      </w:r>
      <w:r w:rsidRPr="0041171E">
        <w:rPr>
          <w:rFonts w:ascii="Century Gothic" w:hAnsi="Century Gothic" w:cs="Calibri"/>
          <w:b/>
          <w:bCs/>
          <w:color w:val="1F1F1F"/>
          <w:sz w:val="24"/>
          <w:szCs w:val="24"/>
          <w:lang w:val="en-GB"/>
        </w:rPr>
        <w:t>child-initiated</w:t>
      </w:r>
      <w:r w:rsidRPr="0041171E">
        <w:rPr>
          <w:rFonts w:ascii="Century Gothic" w:hAnsi="Century Gothic" w:cs="Calibri"/>
          <w:color w:val="1F1F1F"/>
          <w:sz w:val="24"/>
          <w:szCs w:val="24"/>
          <w:lang w:val="en-GB"/>
        </w:rPr>
        <w:t xml:space="preserve"> play.</w:t>
      </w:r>
    </w:p>
    <w:p w14:paraId="0CB515B7" w14:textId="77777777" w:rsidR="0041171E" w:rsidRPr="0041171E" w:rsidRDefault="0041171E" w:rsidP="0041171E">
      <w:pPr>
        <w:keepNext/>
        <w:spacing w:after="120" w:line="275" w:lineRule="auto"/>
        <w:outlineLvl w:val="2"/>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The 7 Areas of Learning</w:t>
      </w:r>
    </w:p>
    <w:p w14:paraId="1A0ED125" w14:textId="77777777" w:rsidR="0041171E" w:rsidRPr="0041171E" w:rsidRDefault="0041171E" w:rsidP="0041171E">
      <w:pPr>
        <w:widowControl w:val="0"/>
        <w:numPr>
          <w:ilvl w:val="0"/>
          <w:numId w:val="12"/>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Prime Areas:</w:t>
      </w:r>
      <w:r w:rsidRPr="0041171E">
        <w:rPr>
          <w:rFonts w:ascii="Century Gothic" w:hAnsi="Century Gothic" w:cs="Calibri"/>
          <w:color w:val="1F1F1F"/>
          <w:sz w:val="24"/>
          <w:szCs w:val="24"/>
          <w:lang w:val="en-GB"/>
        </w:rPr>
        <w:t xml:space="preserve"> Communication &amp; Language; Physical Development; Personal, Social &amp; Emotional Development.</w:t>
      </w:r>
    </w:p>
    <w:p w14:paraId="457A2CBE" w14:textId="77777777" w:rsidR="0041171E" w:rsidRPr="0041171E" w:rsidRDefault="0041171E" w:rsidP="0041171E">
      <w:pPr>
        <w:widowControl w:val="0"/>
        <w:numPr>
          <w:ilvl w:val="0"/>
          <w:numId w:val="12"/>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Specific Areas:</w:t>
      </w:r>
      <w:r w:rsidRPr="0041171E">
        <w:rPr>
          <w:rFonts w:ascii="Century Gothic" w:hAnsi="Century Gothic" w:cs="Calibri"/>
          <w:color w:val="1F1F1F"/>
          <w:sz w:val="24"/>
          <w:szCs w:val="24"/>
          <w:lang w:val="en-GB"/>
        </w:rPr>
        <w:t xml:space="preserve"> Literacy; Mathematics; Understanding the World; Expressive Arts &amp; Design.</w:t>
      </w:r>
    </w:p>
    <w:p w14:paraId="7B13469E" w14:textId="77777777" w:rsidR="0041171E" w:rsidRPr="0041171E" w:rsidRDefault="0041171E" w:rsidP="0041171E">
      <w:pPr>
        <w:keepNext/>
        <w:spacing w:before="240" w:after="120" w:line="275" w:lineRule="auto"/>
        <w:outlineLvl w:val="2"/>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lastRenderedPageBreak/>
        <w:t>Pedagogical Approach</w:t>
      </w:r>
    </w:p>
    <w:p w14:paraId="2D89142F"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utilize the </w:t>
      </w:r>
      <w:r w:rsidRPr="0041171E">
        <w:rPr>
          <w:rFonts w:ascii="Century Gothic" w:hAnsi="Century Gothic" w:cs="Calibri"/>
          <w:b/>
          <w:bCs/>
          <w:color w:val="1F1F1F"/>
          <w:sz w:val="24"/>
          <w:szCs w:val="24"/>
          <w:lang w:val="en-GB"/>
        </w:rPr>
        <w:t>Characteristics of Effective Teaching and Learning</w:t>
      </w:r>
      <w:r w:rsidRPr="0041171E">
        <w:rPr>
          <w:rFonts w:ascii="Century Gothic" w:hAnsi="Century Gothic" w:cs="Calibri"/>
          <w:color w:val="1F1F1F"/>
          <w:sz w:val="24"/>
          <w:szCs w:val="24"/>
          <w:lang w:val="en-GB"/>
        </w:rPr>
        <w:t>:</w:t>
      </w:r>
    </w:p>
    <w:p w14:paraId="7ED8216B" w14:textId="77777777" w:rsidR="0041171E" w:rsidRPr="0041171E" w:rsidRDefault="0041171E" w:rsidP="0041171E">
      <w:pPr>
        <w:widowControl w:val="0"/>
        <w:numPr>
          <w:ilvl w:val="0"/>
          <w:numId w:val="13"/>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Playing and Exploring:</w:t>
      </w:r>
      <w:r w:rsidRPr="0041171E">
        <w:rPr>
          <w:rFonts w:ascii="Century Gothic" w:hAnsi="Century Gothic" w:cs="Calibri"/>
          <w:color w:val="1F1F1F"/>
          <w:sz w:val="24"/>
          <w:szCs w:val="24"/>
          <w:lang w:val="en-GB"/>
        </w:rPr>
        <w:t xml:space="preserve"> Encouraging curiosity and engagement.</w:t>
      </w:r>
    </w:p>
    <w:p w14:paraId="4486F79D" w14:textId="77777777" w:rsidR="0041171E" w:rsidRPr="0041171E" w:rsidRDefault="0041171E" w:rsidP="0041171E">
      <w:pPr>
        <w:widowControl w:val="0"/>
        <w:numPr>
          <w:ilvl w:val="0"/>
          <w:numId w:val="13"/>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Active Learning:</w:t>
      </w:r>
      <w:r w:rsidRPr="0041171E">
        <w:rPr>
          <w:rFonts w:ascii="Century Gothic" w:hAnsi="Century Gothic" w:cs="Calibri"/>
          <w:color w:val="1F1F1F"/>
          <w:sz w:val="24"/>
          <w:szCs w:val="24"/>
          <w:lang w:val="en-GB"/>
        </w:rPr>
        <w:t xml:space="preserve"> Promoting concentration and resilience.</w:t>
      </w:r>
    </w:p>
    <w:p w14:paraId="08D611B0" w14:textId="77777777" w:rsidR="0041171E" w:rsidRPr="0041171E" w:rsidRDefault="0041171E" w:rsidP="0041171E">
      <w:pPr>
        <w:widowControl w:val="0"/>
        <w:numPr>
          <w:ilvl w:val="0"/>
          <w:numId w:val="13"/>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Creating and Thinking Critically:</w:t>
      </w:r>
      <w:r w:rsidRPr="0041171E">
        <w:rPr>
          <w:rFonts w:ascii="Century Gothic" w:hAnsi="Century Gothic" w:cs="Calibri"/>
          <w:color w:val="1F1F1F"/>
          <w:sz w:val="24"/>
          <w:szCs w:val="24"/>
          <w:lang w:val="en-GB"/>
        </w:rPr>
        <w:t xml:space="preserve"> Developing ideas and strategies.</w:t>
      </w:r>
    </w:p>
    <w:p w14:paraId="177143A3"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Communication &amp; Language Priority:</w:t>
      </w:r>
    </w:p>
    <w:p w14:paraId="6F3C8E9E"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We create a language-rich environment through high-quality interactions, daily storytelling, and systematic vocabulary instruction. We have communication and language sessions and utilise our English lesson ‘Drawing Club’ to extend children’s vocabulary usage and understanding. We use "sustained shared thinking" to extend children's ideas.</w:t>
      </w:r>
    </w:p>
    <w:p w14:paraId="01382B67"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b/>
          <w:bCs/>
          <w:color w:val="1F1F1F"/>
          <w:sz w:val="24"/>
          <w:szCs w:val="24"/>
          <w:lang w:val="en-GB"/>
        </w:rPr>
      </w:pPr>
      <w:r w:rsidRPr="0041171E">
        <w:rPr>
          <w:rFonts w:ascii="Century Gothic" w:hAnsi="Century Gothic" w:cs="Calibri"/>
          <w:b/>
          <w:bCs/>
          <w:color w:val="1F1F1F"/>
          <w:sz w:val="24"/>
          <w:szCs w:val="24"/>
          <w:lang w:val="en-GB"/>
        </w:rPr>
        <w:t>Outdoor Learning &amp; Values:</w:t>
      </w:r>
    </w:p>
    <w:p w14:paraId="62E5C663"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Children have daily access to outdoor environments to support physical risk-taking and exploration. The children have a separate outdoor learning environment suitable for Early Years. An undercover area provides shelter to enable children to access outdoor learning in all weathers. The outdoor area provides learning zones with continuous provision. Staff plan enhancements to these areas to scaffold and extend learning. </w:t>
      </w:r>
    </w:p>
    <w:p w14:paraId="23F8B81B"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British Values:</w:t>
      </w:r>
      <w:r w:rsidRPr="0041171E">
        <w:rPr>
          <w:rFonts w:ascii="Century Gothic" w:hAnsi="Century Gothic" w:cs="Calibri"/>
          <w:color w:val="1F1F1F"/>
          <w:sz w:val="24"/>
          <w:szCs w:val="24"/>
          <w:lang w:val="en-GB"/>
        </w:rPr>
        <w:t xml:space="preserve"> (Democracy, Rule of Law, Individual Liberty, Mutual Respect) through age-appropriate choices and rules. </w:t>
      </w:r>
    </w:p>
    <w:p w14:paraId="17BBB795"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Democracy</w:t>
      </w:r>
      <w:r w:rsidRPr="0041171E">
        <w:rPr>
          <w:rFonts w:ascii="Century Gothic" w:hAnsi="Century Gothic" w:cs="Calibri"/>
          <w:color w:val="1F1F1F"/>
          <w:sz w:val="24"/>
          <w:szCs w:val="24"/>
          <w:lang w:val="en-GB"/>
        </w:rPr>
        <w:t xml:space="preserve"> – children are given the opportunity to choose activities and areas to play. Children are given the opportunity to vote towards class activities such as end of the day story and class rewards. </w:t>
      </w:r>
    </w:p>
    <w:p w14:paraId="177E8574"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Rule of Law</w:t>
      </w:r>
      <w:r w:rsidRPr="0041171E">
        <w:rPr>
          <w:rFonts w:ascii="Century Gothic" w:hAnsi="Century Gothic" w:cs="Calibri"/>
          <w:color w:val="1F1F1F"/>
          <w:sz w:val="24"/>
          <w:szCs w:val="24"/>
          <w:lang w:val="en-GB"/>
        </w:rPr>
        <w:t xml:space="preserve">- children work together with the teacher to create rules which ensure a safe learning environment. Children make choices to follow these rules. Children are supported if they make undesirable choices to understand why behaviour is unacceptable and follow up with consequences. </w:t>
      </w:r>
    </w:p>
    <w:p w14:paraId="6BD28110"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Individual Liberty</w:t>
      </w:r>
      <w:r w:rsidRPr="0041171E">
        <w:rPr>
          <w:rFonts w:ascii="Century Gothic" w:hAnsi="Century Gothic" w:cs="Calibri"/>
          <w:color w:val="1F1F1F"/>
          <w:sz w:val="24"/>
          <w:szCs w:val="24"/>
          <w:lang w:val="en-GB"/>
        </w:rPr>
        <w:t>- Daily activities include children choosing how and where they learn. They choose which snack they would like.</w:t>
      </w:r>
    </w:p>
    <w:p w14:paraId="05AE3F6C" w14:textId="77777777" w:rsidR="0041171E" w:rsidRPr="0041171E" w:rsidRDefault="0041171E" w:rsidP="0041171E">
      <w:pPr>
        <w:pBdr>
          <w:top w:val="nil"/>
          <w:left w:val="nil"/>
          <w:bottom w:val="nil"/>
          <w:right w:val="nil"/>
          <w:between w:val="nil"/>
        </w:pBdr>
        <w:spacing w:after="240" w:line="275" w:lineRule="auto"/>
        <w:rPr>
          <w:rFonts w:ascii="Century Gothic" w:hAnsi="Century Gothic" w:cs="Calibri"/>
          <w:color w:val="1F1F1F"/>
          <w:sz w:val="24"/>
          <w:szCs w:val="24"/>
          <w:lang w:val="en-GB"/>
        </w:rPr>
      </w:pPr>
      <w:r w:rsidRPr="0041171E">
        <w:rPr>
          <w:rFonts w:ascii="Century Gothic" w:hAnsi="Century Gothic" w:cs="Calibri"/>
          <w:b/>
          <w:bCs/>
          <w:color w:val="1F1F1F"/>
          <w:sz w:val="24"/>
          <w:szCs w:val="24"/>
          <w:lang w:val="en-GB"/>
        </w:rPr>
        <w:t>Mutual Respect</w:t>
      </w:r>
      <w:r w:rsidRPr="0041171E">
        <w:rPr>
          <w:rFonts w:ascii="Century Gothic" w:hAnsi="Century Gothic" w:cs="Calibri"/>
          <w:color w:val="1F1F1F"/>
          <w:sz w:val="24"/>
          <w:szCs w:val="24"/>
          <w:lang w:val="en-GB"/>
        </w:rPr>
        <w:t>- is deeply integrated into the EYFS in Personal, Social, and Emotional Development (PSED) and Understanding the World areas of learning. We use stories, books and resources that celebrate different cultures and abilities,</w:t>
      </w:r>
    </w:p>
    <w:p w14:paraId="08C3C869"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lastRenderedPageBreak/>
        <w:t>4. Assessment and Planning</w:t>
      </w:r>
    </w:p>
    <w:p w14:paraId="59EC2422"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utilize a continuous cycle of </w:t>
      </w:r>
      <w:r w:rsidRPr="0041171E">
        <w:rPr>
          <w:rFonts w:ascii="Century Gothic" w:hAnsi="Century Gothic" w:cs="Calibri"/>
          <w:b/>
          <w:bCs/>
          <w:color w:val="1F1F1F"/>
          <w:sz w:val="24"/>
          <w:szCs w:val="24"/>
          <w:lang w:val="en-GB"/>
        </w:rPr>
        <w:t>Observation, Assessment, and Planning</w:t>
      </w:r>
      <w:r w:rsidRPr="0041171E">
        <w:rPr>
          <w:rFonts w:ascii="Century Gothic" w:hAnsi="Century Gothic" w:cs="Calibri"/>
          <w:color w:val="1F1F1F"/>
          <w:sz w:val="24"/>
          <w:szCs w:val="24"/>
          <w:lang w:val="en-GB"/>
        </w:rPr>
        <w:t>.</w:t>
      </w:r>
    </w:p>
    <w:p w14:paraId="53330AD6" w14:textId="77777777" w:rsidR="0041171E" w:rsidRPr="0041171E" w:rsidRDefault="0041171E" w:rsidP="0041171E">
      <w:pPr>
        <w:widowControl w:val="0"/>
        <w:numPr>
          <w:ilvl w:val="0"/>
          <w:numId w:val="14"/>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Formative Assessment:</w:t>
      </w:r>
      <w:r w:rsidRPr="0041171E">
        <w:rPr>
          <w:rFonts w:ascii="Century Gothic" w:hAnsi="Century Gothic" w:cs="Calibri"/>
          <w:color w:val="1F1F1F"/>
          <w:sz w:val="24"/>
          <w:szCs w:val="24"/>
          <w:lang w:val="en-GB"/>
        </w:rPr>
        <w:t xml:space="preserve"> Daily interactions and observations inform "in-the-moment" planning and immediate adaptations to teaching.</w:t>
      </w:r>
    </w:p>
    <w:p w14:paraId="68338F74" w14:textId="77777777" w:rsidR="0041171E" w:rsidRPr="0041171E" w:rsidRDefault="0041171E" w:rsidP="0041171E">
      <w:pPr>
        <w:widowControl w:val="0"/>
        <w:numPr>
          <w:ilvl w:val="0"/>
          <w:numId w:val="14"/>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Summative Assessment:</w:t>
      </w:r>
      <w:r w:rsidRPr="0041171E">
        <w:rPr>
          <w:rFonts w:ascii="Century Gothic" w:hAnsi="Century Gothic" w:cs="Calibri"/>
          <w:color w:val="1F1F1F"/>
          <w:sz w:val="24"/>
          <w:szCs w:val="24"/>
          <w:lang w:val="en-GB"/>
        </w:rPr>
        <w:t xml:space="preserve"> Completed mid-term to track progress. The statutory </w:t>
      </w:r>
      <w:r w:rsidRPr="0041171E">
        <w:rPr>
          <w:rFonts w:ascii="Century Gothic" w:hAnsi="Century Gothic" w:cs="Calibri"/>
          <w:b/>
          <w:bCs/>
          <w:color w:val="1F1F1F"/>
          <w:sz w:val="24"/>
          <w:szCs w:val="24"/>
          <w:lang w:val="en-GB"/>
        </w:rPr>
        <w:t>EYFS Profile</w:t>
      </w:r>
      <w:r w:rsidRPr="0041171E">
        <w:rPr>
          <w:rFonts w:ascii="Century Gothic" w:hAnsi="Century Gothic" w:cs="Calibri"/>
          <w:color w:val="1F1F1F"/>
          <w:sz w:val="24"/>
          <w:szCs w:val="24"/>
          <w:lang w:val="en-GB"/>
        </w:rPr>
        <w:t xml:space="preserve"> is completed at the end of Reception.</w:t>
      </w:r>
    </w:p>
    <w:p w14:paraId="1D133B92" w14:textId="77777777" w:rsidR="0041171E" w:rsidRPr="0041171E" w:rsidRDefault="0041171E" w:rsidP="0041171E">
      <w:pPr>
        <w:widowControl w:val="0"/>
        <w:numPr>
          <w:ilvl w:val="0"/>
          <w:numId w:val="14"/>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Planning:</w:t>
      </w:r>
      <w:r w:rsidRPr="0041171E">
        <w:rPr>
          <w:rFonts w:ascii="Century Gothic" w:hAnsi="Century Gothic" w:cs="Calibri"/>
          <w:color w:val="1F1F1F"/>
          <w:sz w:val="24"/>
          <w:szCs w:val="24"/>
          <w:lang w:val="en-GB"/>
        </w:rPr>
        <w:t xml:space="preserve"> Ranges from Long-term (progression of skills) to Short-term (daily enhancements.)</w:t>
      </w:r>
    </w:p>
    <w:p w14:paraId="05E10F22" w14:textId="77777777" w:rsidR="0041171E" w:rsidRPr="0041171E" w:rsidRDefault="0041171E" w:rsidP="0041171E">
      <w:pPr>
        <w:widowControl w:val="0"/>
        <w:pBdr>
          <w:top w:val="nil"/>
          <w:left w:val="nil"/>
          <w:bottom w:val="nil"/>
          <w:right w:val="nil"/>
          <w:between w:val="nil"/>
        </w:pBdr>
        <w:spacing w:after="120" w:line="275" w:lineRule="auto"/>
        <w:ind w:left="105"/>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 </w:t>
      </w:r>
      <w:r w:rsidRPr="0041171E">
        <w:rPr>
          <w:rFonts w:ascii="Century Gothic" w:hAnsi="Century Gothic" w:cs="Calibri"/>
          <w:color w:val="1F1F1F"/>
          <w:sz w:val="24"/>
          <w:szCs w:val="24"/>
          <w:lang w:val="en-GB"/>
        </w:rPr>
        <w:t xml:space="preserve">Teachers use gap and strength analysis to ensure the learning environment supports and extends children's learning.  </w:t>
      </w:r>
    </w:p>
    <w:p w14:paraId="260E3C95"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5. Safeguarding and Welfare</w:t>
      </w:r>
    </w:p>
    <w:p w14:paraId="0B36E092"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adhere to </w:t>
      </w:r>
      <w:r w:rsidRPr="0041171E">
        <w:rPr>
          <w:rFonts w:ascii="Century Gothic" w:hAnsi="Century Gothic" w:cs="Calibri"/>
          <w:i/>
          <w:iCs/>
          <w:color w:val="1F1F1F"/>
          <w:sz w:val="24"/>
          <w:szCs w:val="24"/>
          <w:lang w:val="en-GB"/>
        </w:rPr>
        <w:t>Keeping Children Safe in Education (2025)</w:t>
      </w:r>
      <w:r w:rsidRPr="0041171E">
        <w:rPr>
          <w:rFonts w:ascii="Century Gothic" w:hAnsi="Century Gothic" w:cs="Calibri"/>
          <w:color w:val="1F1F1F"/>
          <w:sz w:val="24"/>
          <w:szCs w:val="24"/>
          <w:lang w:val="en-GB"/>
        </w:rPr>
        <w:t>.</w:t>
      </w:r>
    </w:p>
    <w:p w14:paraId="5351FC9B" w14:textId="77777777" w:rsidR="0041171E" w:rsidRPr="0041171E" w:rsidRDefault="0041171E" w:rsidP="0041171E">
      <w:pPr>
        <w:widowControl w:val="0"/>
        <w:numPr>
          <w:ilvl w:val="0"/>
          <w:numId w:val="15"/>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Training:</w:t>
      </w:r>
      <w:r w:rsidRPr="0041171E">
        <w:rPr>
          <w:rFonts w:ascii="Century Gothic" w:hAnsi="Century Gothic" w:cs="Calibri"/>
          <w:color w:val="1F1F1F"/>
          <w:sz w:val="24"/>
          <w:szCs w:val="24"/>
          <w:lang w:val="en-GB"/>
        </w:rPr>
        <w:t xml:space="preserve"> All staff receive safeguarding training renewed every 2 years this includes Prevent duty, cyber security and online safety. </w:t>
      </w:r>
    </w:p>
    <w:p w14:paraId="0B54AFA9" w14:textId="77777777" w:rsidR="0041171E" w:rsidRPr="0041171E" w:rsidRDefault="0041171E" w:rsidP="0041171E">
      <w:pPr>
        <w:widowControl w:val="0"/>
        <w:numPr>
          <w:ilvl w:val="0"/>
          <w:numId w:val="15"/>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Mobile Phones:</w:t>
      </w:r>
      <w:r w:rsidRPr="0041171E">
        <w:rPr>
          <w:rFonts w:ascii="Century Gothic" w:hAnsi="Century Gothic" w:cs="Calibri"/>
          <w:color w:val="1F1F1F"/>
          <w:sz w:val="24"/>
          <w:szCs w:val="24"/>
          <w:lang w:val="en-GB"/>
        </w:rPr>
        <w:t xml:space="preserve"> Personal phones are banned in the setting during contact time. School devices are used for learning evidence only on photo circle only. The EYFS devices has no access to SMS or internet messaging. </w:t>
      </w:r>
      <w:r w:rsidRPr="0041171E">
        <w:rPr>
          <w:rFonts w:ascii="Century Gothic" w:hAnsi="Century Gothic" w:cs="Calibri"/>
          <w:color w:val="0A0C28"/>
          <w:sz w:val="24"/>
          <w:szCs w:val="24"/>
          <w:lang w:val="en-GB"/>
        </w:rPr>
        <w:t xml:space="preserve">Staff SMART watches must be in aeroplane mode during the session. </w:t>
      </w:r>
    </w:p>
    <w:p w14:paraId="4AE3A8B5" w14:textId="77777777" w:rsidR="0041171E" w:rsidRPr="0041171E" w:rsidRDefault="0041171E" w:rsidP="0041171E">
      <w:pPr>
        <w:widowControl w:val="0"/>
        <w:numPr>
          <w:ilvl w:val="0"/>
          <w:numId w:val="15"/>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Safer Recruitment:</w:t>
      </w:r>
      <w:r w:rsidRPr="0041171E">
        <w:rPr>
          <w:rFonts w:ascii="Century Gothic" w:hAnsi="Century Gothic" w:cs="Calibri"/>
          <w:color w:val="1F1F1F"/>
          <w:sz w:val="24"/>
          <w:szCs w:val="24"/>
          <w:lang w:val="en-GB"/>
        </w:rPr>
        <w:t xml:space="preserve"> All staff undergo Enhanced DBS checks and reference verification. Interviews are conducted by at least two members of staff who hold safer recruitment qualifications. </w:t>
      </w:r>
    </w:p>
    <w:p w14:paraId="1ACBF814" w14:textId="77777777" w:rsidR="0041171E" w:rsidRPr="0041171E" w:rsidRDefault="0041171E" w:rsidP="0041171E">
      <w:pPr>
        <w:widowControl w:val="0"/>
        <w:numPr>
          <w:ilvl w:val="0"/>
          <w:numId w:val="15"/>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Whistleblowing </w:t>
      </w:r>
      <w:r w:rsidRPr="0041171E">
        <w:rPr>
          <w:rFonts w:ascii="Century Gothic" w:hAnsi="Century Gothic" w:cs="Calibri"/>
          <w:color w:val="1F1F1F"/>
          <w:sz w:val="24"/>
          <w:szCs w:val="24"/>
          <w:lang w:val="en-GB"/>
        </w:rPr>
        <w:t xml:space="preserve">We take whistleblowing seriously. Please see our policy. The Whistleblowing hotline for DCC is 01629 533334. </w:t>
      </w:r>
    </w:p>
    <w:p w14:paraId="1DF8E651" w14:textId="77777777"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Attendance:</w:t>
      </w:r>
      <w:r w:rsidRPr="0041171E">
        <w:rPr>
          <w:rFonts w:ascii="Century Gothic" w:hAnsi="Century Gothic" w:cs="Calibri"/>
          <w:color w:val="1F1F1F"/>
          <w:sz w:val="24"/>
          <w:szCs w:val="24"/>
          <w:lang w:val="en-GB"/>
        </w:rPr>
        <w:t xml:space="preserve"> Parents must report absence on Day 1. The school will contact parents if they have not had confirmation of why the child is absent by 9.30am. Staff will conduct a welfare visit if a child is absent without a reason for 3 consecutive days.</w:t>
      </w:r>
      <w:r w:rsidRPr="0041171E">
        <w:rPr>
          <w:rFonts w:ascii="Century Gothic" w:hAnsi="Century Gothic" w:cs="Calibri"/>
          <w:color w:val="0A0C28"/>
          <w:sz w:val="24"/>
          <w:szCs w:val="24"/>
          <w:lang w:val="en-GB"/>
        </w:rPr>
        <w:t xml:space="preserve"> If a child has an unauthorised absence for a period of 10 consecutive days, the absence will be reported to Derbyshire County Council. If a child is absent due to sickness for 15 consecutive days, the absence will be reported to Derbyshire County Council. Please see our attendance policy for more information. </w:t>
      </w:r>
    </w:p>
    <w:p w14:paraId="70A87D1A" w14:textId="77777777" w:rsidR="0041171E" w:rsidRPr="0041171E" w:rsidRDefault="0041171E" w:rsidP="0041171E">
      <w:pPr>
        <w:widowControl w:val="0"/>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color w:val="0A0C28"/>
          <w:sz w:val="24"/>
          <w:szCs w:val="24"/>
          <w:lang w:val="en-GB"/>
        </w:rPr>
        <w:t xml:space="preserve">Our Deputy Head Teacher is our attendance champion and will monitor children’s attendance. </w:t>
      </w:r>
    </w:p>
    <w:p w14:paraId="0AD439D2" w14:textId="77777777"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Emergency contacts: </w:t>
      </w:r>
      <w:r w:rsidRPr="0041171E">
        <w:rPr>
          <w:rFonts w:ascii="Century Gothic" w:hAnsi="Century Gothic" w:cs="Calibri"/>
          <w:color w:val="1F1F1F"/>
          <w:sz w:val="24"/>
          <w:szCs w:val="24"/>
          <w:lang w:val="en-GB"/>
        </w:rPr>
        <w:t xml:space="preserve">We hold 3 emergency contacts per child. These are collected on the admission jot form. </w:t>
      </w:r>
    </w:p>
    <w:p w14:paraId="0ABAEC02" w14:textId="77777777" w:rsidR="0041171E" w:rsidRPr="0041171E" w:rsidRDefault="0041171E" w:rsidP="0041171E">
      <w:pPr>
        <w:widowControl w:val="0"/>
        <w:numPr>
          <w:ilvl w:val="0"/>
          <w:numId w:val="15"/>
        </w:numPr>
        <w:pBdr>
          <w:top w:val="nil"/>
          <w:left w:val="nil"/>
          <w:bottom w:val="nil"/>
          <w:right w:val="nil"/>
          <w:between w:val="nil"/>
        </w:pBdr>
        <w:spacing w:before="120"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lastRenderedPageBreak/>
        <w:t>Intimate Care:</w:t>
      </w:r>
      <w:r w:rsidRPr="0041171E">
        <w:rPr>
          <w:rFonts w:ascii="Century Gothic" w:hAnsi="Century Gothic" w:cs="Calibri"/>
          <w:color w:val="0A0C28"/>
          <w:sz w:val="24"/>
          <w:szCs w:val="24"/>
          <w:lang w:val="en-GB"/>
        </w:rPr>
        <w:t xml:space="preserve"> Children are required to be potty-trained to attend the setting unless there are medical or SEND needs that prevent this. When children require changing we follow our intimate care policy to ensure children’s privacy is protected and their needs met sensitively. </w:t>
      </w:r>
    </w:p>
    <w:p w14:paraId="3FFCBD7A"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6. Staffing and Ratios</w:t>
      </w:r>
    </w:p>
    <w:p w14:paraId="5DFDC65D"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strictly adhere to EYFS (2025) ratios:- </w:t>
      </w:r>
    </w:p>
    <w:p w14:paraId="6BAFBDD7" w14:textId="77777777" w:rsidR="0041171E" w:rsidRPr="0041171E" w:rsidRDefault="0041171E" w:rsidP="0041171E">
      <w:pPr>
        <w:widowControl w:val="0"/>
        <w:numPr>
          <w:ilvl w:val="0"/>
          <w:numId w:val="16"/>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Aged 3+:</w:t>
      </w:r>
      <w:r w:rsidRPr="0041171E">
        <w:rPr>
          <w:rFonts w:ascii="Century Gothic" w:hAnsi="Century Gothic" w:cs="Calibri"/>
          <w:color w:val="1F1F1F"/>
          <w:sz w:val="24"/>
          <w:szCs w:val="24"/>
          <w:lang w:val="en-GB"/>
        </w:rPr>
        <w:t xml:space="preserve"> 1:8 (if Level 3 qualified) or 1:13 (if Level 6/QTS qualified).</w:t>
      </w:r>
    </w:p>
    <w:p w14:paraId="5012DC10" w14:textId="77777777" w:rsidR="0041171E" w:rsidRPr="0041171E" w:rsidRDefault="0041171E" w:rsidP="0041171E">
      <w:pPr>
        <w:widowControl w:val="0"/>
        <w:numPr>
          <w:ilvl w:val="0"/>
          <w:numId w:val="16"/>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Paediatric First Aid (PFA):</w:t>
      </w:r>
      <w:r w:rsidRPr="0041171E">
        <w:rPr>
          <w:rFonts w:ascii="Century Gothic" w:hAnsi="Century Gothic" w:cs="Calibri"/>
          <w:color w:val="1F1F1F"/>
          <w:sz w:val="24"/>
          <w:szCs w:val="24"/>
          <w:lang w:val="en-GB"/>
        </w:rPr>
        <w:t xml:space="preserve"> All  EYFS staff hold a PFA certificate. At least one member of staff with PFA is in the EYFS unit at all times.  All lunchtime staff present during all mealtimes hold PFA- certificate. </w:t>
      </w:r>
    </w:p>
    <w:p w14:paraId="7E912E7F"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7. Inclusion and SEND</w:t>
      </w:r>
    </w:p>
    <w:p w14:paraId="22B1B26D"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 xml:space="preserve">We employ a </w:t>
      </w:r>
      <w:r w:rsidRPr="0041171E">
        <w:rPr>
          <w:rFonts w:ascii="Century Gothic" w:hAnsi="Century Gothic" w:cs="Calibri"/>
          <w:b/>
          <w:bCs/>
          <w:color w:val="1F1F1F"/>
          <w:sz w:val="24"/>
          <w:szCs w:val="24"/>
          <w:lang w:val="en-GB"/>
        </w:rPr>
        <w:t>Graduated Approach (Assess, Plan, Do, Review)</w:t>
      </w:r>
      <w:r w:rsidRPr="0041171E">
        <w:rPr>
          <w:rFonts w:ascii="Century Gothic" w:hAnsi="Century Gothic" w:cs="Calibri"/>
          <w:color w:val="1F1F1F"/>
          <w:sz w:val="24"/>
          <w:szCs w:val="24"/>
          <w:lang w:val="en-GB"/>
        </w:rPr>
        <w:t xml:space="preserve"> to identify and support needs early.</w:t>
      </w:r>
    </w:p>
    <w:p w14:paraId="1616D5D8" w14:textId="77777777" w:rsidR="0041171E" w:rsidRPr="0041171E" w:rsidRDefault="0041171E" w:rsidP="0041171E">
      <w:pPr>
        <w:widowControl w:val="0"/>
        <w:numPr>
          <w:ilvl w:val="0"/>
          <w:numId w:val="17"/>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SENCO Role:</w:t>
      </w:r>
      <w:r w:rsidRPr="0041171E">
        <w:rPr>
          <w:rFonts w:ascii="Century Gothic" w:hAnsi="Century Gothic" w:cs="Calibri"/>
          <w:color w:val="1F1F1F"/>
          <w:sz w:val="24"/>
          <w:szCs w:val="24"/>
          <w:lang w:val="en-GB"/>
        </w:rPr>
        <w:t xml:space="preserve"> Mrs Ozenbrook coordinates with staff and external professionals.</w:t>
      </w:r>
    </w:p>
    <w:p w14:paraId="05167592" w14:textId="77777777" w:rsidR="0041171E" w:rsidRPr="0041171E" w:rsidRDefault="0041171E" w:rsidP="0041171E">
      <w:pPr>
        <w:widowControl w:val="0"/>
        <w:numPr>
          <w:ilvl w:val="0"/>
          <w:numId w:val="17"/>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Support:</w:t>
      </w:r>
      <w:r w:rsidRPr="0041171E">
        <w:rPr>
          <w:rFonts w:ascii="Century Gothic" w:hAnsi="Century Gothic" w:cs="Calibri"/>
          <w:color w:val="1F1F1F"/>
          <w:sz w:val="24"/>
          <w:szCs w:val="24"/>
          <w:lang w:val="en-GB"/>
        </w:rPr>
        <w:t xml:space="preserve"> Includes targeted interventions, reasonable adjustments, and speech/language therapy collaboration.</w:t>
      </w:r>
    </w:p>
    <w:p w14:paraId="49A91B0F" w14:textId="77777777" w:rsidR="0041171E" w:rsidRPr="0041171E" w:rsidRDefault="0041171E" w:rsidP="0041171E">
      <w:pPr>
        <w:widowControl w:val="0"/>
        <w:numPr>
          <w:ilvl w:val="0"/>
          <w:numId w:val="17"/>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Partnership:</w:t>
      </w:r>
      <w:r w:rsidRPr="0041171E">
        <w:rPr>
          <w:rFonts w:ascii="Century Gothic" w:hAnsi="Century Gothic" w:cs="Calibri"/>
          <w:color w:val="1F1F1F"/>
          <w:sz w:val="24"/>
          <w:szCs w:val="24"/>
          <w:lang w:val="en-GB"/>
        </w:rPr>
        <w:t xml:space="preserve"> We work closely with parents to reduce barriers to learning.</w:t>
      </w:r>
    </w:p>
    <w:p w14:paraId="777FF10D"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8. Health, Safety, and Nutrition</w:t>
      </w:r>
    </w:p>
    <w:p w14:paraId="024F816D"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Safer Eating:</w:t>
      </w:r>
      <w:r w:rsidRPr="0041171E">
        <w:rPr>
          <w:rFonts w:ascii="Century Gothic" w:hAnsi="Century Gothic" w:cs="Calibri"/>
          <w:color w:val="1F1F1F"/>
          <w:sz w:val="24"/>
          <w:szCs w:val="24"/>
          <w:lang w:val="en-GB"/>
        </w:rPr>
        <w:t xml:space="preserve"> Children are supervised by PFA-trained staff while eating. Food is prepared to prevent choking risks. Please see our </w:t>
      </w:r>
      <w:proofErr w:type="spellStart"/>
      <w:r w:rsidRPr="0041171E">
        <w:rPr>
          <w:rFonts w:ascii="Century Gothic" w:hAnsi="Century Gothic" w:cs="Calibri"/>
          <w:color w:val="1F1F1F"/>
          <w:sz w:val="24"/>
          <w:szCs w:val="24"/>
          <w:lang w:val="en-GB"/>
        </w:rPr>
        <w:t>ful</w:t>
      </w:r>
      <w:proofErr w:type="spellEnd"/>
      <w:r w:rsidRPr="0041171E">
        <w:rPr>
          <w:rFonts w:ascii="Century Gothic" w:hAnsi="Century Gothic" w:cs="Calibri"/>
          <w:color w:val="1F1F1F"/>
          <w:sz w:val="24"/>
          <w:szCs w:val="24"/>
          <w:lang w:val="en-GB"/>
        </w:rPr>
        <w:t xml:space="preserve">; </w:t>
      </w:r>
    </w:p>
    <w:p w14:paraId="3F24F642"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Snacks:</w:t>
      </w:r>
      <w:r w:rsidRPr="0041171E">
        <w:rPr>
          <w:rFonts w:ascii="Century Gothic" w:hAnsi="Century Gothic" w:cs="Calibri"/>
          <w:color w:val="1F1F1F"/>
          <w:sz w:val="24"/>
          <w:szCs w:val="24"/>
          <w:lang w:val="en-GB"/>
        </w:rPr>
        <w:t xml:space="preserve"> We follow the </w:t>
      </w:r>
      <w:r w:rsidRPr="0041171E">
        <w:rPr>
          <w:rFonts w:ascii="Century Gothic" w:hAnsi="Century Gothic" w:cs="Calibri"/>
          <w:i/>
          <w:iCs/>
          <w:color w:val="1F1F1F"/>
          <w:sz w:val="24"/>
          <w:szCs w:val="24"/>
          <w:lang w:val="en-GB"/>
        </w:rPr>
        <w:t>Eatwell Guide</w:t>
      </w:r>
      <w:r w:rsidRPr="0041171E">
        <w:rPr>
          <w:rFonts w:ascii="Century Gothic" w:hAnsi="Century Gothic" w:cs="Calibri"/>
          <w:color w:val="1F1F1F"/>
          <w:sz w:val="24"/>
          <w:szCs w:val="24"/>
          <w:lang w:val="en-GB"/>
        </w:rPr>
        <w:t xml:space="preserve"> (fresh fruit, vegetables, milk/water). We do not serve  sugary drinks or high-salt/fat snacks.</w:t>
      </w:r>
    </w:p>
    <w:p w14:paraId="08081CA5" w14:textId="77777777" w:rsidR="0041171E" w:rsidRPr="0041171E" w:rsidRDefault="0041171E" w:rsidP="0041171E">
      <w:pPr>
        <w:widowControl w:val="0"/>
        <w:numPr>
          <w:ilvl w:val="0"/>
          <w:numId w:val="18"/>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 xml:space="preserve">Allergies: </w:t>
      </w:r>
      <w:r w:rsidRPr="0041171E">
        <w:rPr>
          <w:rFonts w:ascii="Century Gothic" w:hAnsi="Century Gothic" w:cs="Calibri"/>
          <w:color w:val="1F1F1F"/>
          <w:sz w:val="24"/>
          <w:szCs w:val="24"/>
          <w:lang w:val="en-GB"/>
        </w:rPr>
        <w:t>Dietary, intolerance and</w:t>
      </w:r>
      <w:r w:rsidRPr="0041171E">
        <w:rPr>
          <w:rFonts w:ascii="Century Gothic" w:hAnsi="Century Gothic" w:cs="Calibri"/>
          <w:b/>
          <w:bCs/>
          <w:color w:val="1F1F1F"/>
          <w:sz w:val="24"/>
          <w:szCs w:val="24"/>
          <w:lang w:val="en-GB"/>
        </w:rPr>
        <w:t xml:space="preserve"> </w:t>
      </w:r>
      <w:r w:rsidRPr="0041171E">
        <w:rPr>
          <w:rFonts w:ascii="Century Gothic" w:hAnsi="Century Gothic" w:cs="Calibri"/>
          <w:color w:val="1F1F1F"/>
          <w:sz w:val="24"/>
          <w:szCs w:val="24"/>
          <w:lang w:val="en-GB"/>
        </w:rPr>
        <w:t>allergy information are requested and disclosed through the application process. If a child has an allergy staff work with parents to create a robust BSACI Action Plan. These are shared with all handlers.</w:t>
      </w:r>
    </w:p>
    <w:p w14:paraId="3A3FA82E" w14:textId="77777777" w:rsidR="0041171E" w:rsidRPr="0041171E" w:rsidRDefault="0041171E" w:rsidP="0041171E">
      <w:pPr>
        <w:widowControl w:val="0"/>
        <w:numPr>
          <w:ilvl w:val="0"/>
          <w:numId w:val="18"/>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Medicines:</w:t>
      </w:r>
      <w:r w:rsidRPr="0041171E">
        <w:rPr>
          <w:rFonts w:ascii="Century Gothic" w:hAnsi="Century Gothic" w:cs="Calibri"/>
          <w:color w:val="1F1F1F"/>
          <w:sz w:val="24"/>
          <w:szCs w:val="24"/>
          <w:lang w:val="en-GB"/>
        </w:rPr>
        <w:t xml:space="preserve"> Administered strictly according to the Medical Needs Policy.</w:t>
      </w:r>
    </w:p>
    <w:p w14:paraId="3723B611"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9. Transitions</w:t>
      </w:r>
    </w:p>
    <w:p w14:paraId="700C7D58" w14:textId="77777777" w:rsidR="0041171E" w:rsidRPr="0041171E" w:rsidRDefault="0041171E" w:rsidP="0041171E">
      <w:pPr>
        <w:widowControl w:val="0"/>
        <w:numPr>
          <w:ilvl w:val="0"/>
          <w:numId w:val="19"/>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Into EYFS:</w:t>
      </w:r>
      <w:r w:rsidRPr="0041171E">
        <w:rPr>
          <w:rFonts w:ascii="Century Gothic" w:hAnsi="Century Gothic" w:cs="Calibri"/>
          <w:color w:val="1F1F1F"/>
          <w:sz w:val="24"/>
          <w:szCs w:val="24"/>
          <w:lang w:val="en-GB"/>
        </w:rPr>
        <w:t xml:space="preserve"> We carry out home/school visits to meet children in a setting they are familiar with and gather more information about them. We offer settling-in sessions, parents are encouraged to stay on site until children are settled. Settling in session are flexible to accommodate the needs of each child.   Key Person bonds.</w:t>
      </w:r>
    </w:p>
    <w:p w14:paraId="2A318AA3" w14:textId="77777777" w:rsidR="0041171E" w:rsidRPr="0041171E" w:rsidRDefault="0041171E" w:rsidP="0041171E">
      <w:pPr>
        <w:widowControl w:val="0"/>
        <w:numPr>
          <w:ilvl w:val="0"/>
          <w:numId w:val="19"/>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b/>
          <w:bCs/>
          <w:color w:val="1F1F1F"/>
          <w:sz w:val="24"/>
          <w:szCs w:val="24"/>
          <w:lang w:val="en-GB"/>
        </w:rPr>
        <w:t>Reception to Year 1:</w:t>
      </w:r>
    </w:p>
    <w:p w14:paraId="49A057D2" w14:textId="77777777" w:rsidR="0041171E" w:rsidRPr="0041171E" w:rsidRDefault="0041171E" w:rsidP="0041171E">
      <w:pPr>
        <w:widowControl w:val="0"/>
        <w:numPr>
          <w:ilvl w:val="1"/>
          <w:numId w:val="20"/>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Year 1 teachers observe EYFS children.</w:t>
      </w:r>
    </w:p>
    <w:p w14:paraId="2755ED81" w14:textId="77777777" w:rsidR="0041171E" w:rsidRPr="0041171E" w:rsidRDefault="0041171E" w:rsidP="0041171E">
      <w:pPr>
        <w:widowControl w:val="0"/>
        <w:numPr>
          <w:ilvl w:val="1"/>
          <w:numId w:val="20"/>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lastRenderedPageBreak/>
        <w:t>Curriculum gradually becomes more structured in the final term.</w:t>
      </w:r>
    </w:p>
    <w:p w14:paraId="26853C04"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EYFS Profiles and learning strategies are handed over to Year 1 staff.</w:t>
      </w:r>
    </w:p>
    <w:p w14:paraId="605C2A3C"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Children take part in transition days to spend time in their new class.</w:t>
      </w:r>
    </w:p>
    <w:p w14:paraId="4ACD3642"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Children have a transition booklet to look through over summer and prepare them for their new class and teacher. </w:t>
      </w:r>
    </w:p>
    <w:p w14:paraId="3DA7627C" w14:textId="77777777" w:rsidR="0041171E" w:rsidRPr="0041171E" w:rsidRDefault="0041171E" w:rsidP="0041171E">
      <w:pPr>
        <w:widowControl w:val="0"/>
        <w:numPr>
          <w:ilvl w:val="1"/>
          <w:numId w:val="20"/>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Year 1 has elements of play and continuous provision, which become more formalised throughout the year. </w:t>
      </w:r>
    </w:p>
    <w:p w14:paraId="597A0716" w14:textId="77777777" w:rsidR="0041171E" w:rsidRPr="0041171E" w:rsidRDefault="0041171E" w:rsidP="0041171E">
      <w:pPr>
        <w:keepNext/>
        <w:spacing w:before="240" w:after="120" w:line="275" w:lineRule="auto"/>
        <w:jc w:val="both"/>
        <w:outlineLvl w:val="1"/>
        <w:rPr>
          <w:rFonts w:ascii="Century Gothic" w:hAnsi="Century Gothic" w:cs="Calibri"/>
          <w:b/>
          <w:color w:val="1F1F1F"/>
          <w:sz w:val="24"/>
          <w:szCs w:val="24"/>
          <w:lang w:val="en-GB"/>
        </w:rPr>
      </w:pPr>
      <w:r w:rsidRPr="0041171E">
        <w:rPr>
          <w:rFonts w:ascii="Century Gothic" w:hAnsi="Century Gothic" w:cs="Calibri"/>
          <w:b/>
          <w:color w:val="1F1F1F"/>
          <w:sz w:val="24"/>
          <w:szCs w:val="24"/>
          <w:lang w:val="en-GB"/>
        </w:rPr>
        <w:t>10. Partnership with Parents</w:t>
      </w:r>
    </w:p>
    <w:p w14:paraId="396EC13E" w14:textId="77777777" w:rsidR="0041171E" w:rsidRPr="0041171E" w:rsidRDefault="0041171E" w:rsidP="0041171E">
      <w:pPr>
        <w:pBdr>
          <w:top w:val="nil"/>
          <w:left w:val="nil"/>
          <w:bottom w:val="nil"/>
          <w:right w:val="nil"/>
          <w:between w:val="nil"/>
        </w:pBdr>
        <w:spacing w:after="120" w:line="275" w:lineRule="auto"/>
        <w:rPr>
          <w:rFonts w:ascii="Century Gothic" w:hAnsi="Century Gothic" w:cs="Calibri"/>
          <w:color w:val="1F1F1F"/>
          <w:sz w:val="24"/>
          <w:szCs w:val="24"/>
          <w:lang w:val="en-GB"/>
        </w:rPr>
      </w:pPr>
      <w:r w:rsidRPr="0041171E">
        <w:rPr>
          <w:rFonts w:ascii="Century Gothic" w:hAnsi="Century Gothic" w:cs="Calibri"/>
          <w:color w:val="1F1F1F"/>
          <w:sz w:val="24"/>
          <w:szCs w:val="24"/>
          <w:lang w:val="en-GB"/>
        </w:rPr>
        <w:t>We believe that parents are the first and best educators of their child. We ensure partnership through:</w:t>
      </w:r>
    </w:p>
    <w:p w14:paraId="68F830BA"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Digital learning journals on photo circle. </w:t>
      </w:r>
    </w:p>
    <w:p w14:paraId="14723B2C"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Learning updates on the class </w:t>
      </w:r>
      <w:proofErr w:type="spellStart"/>
      <w:r w:rsidRPr="0041171E">
        <w:rPr>
          <w:rFonts w:ascii="Century Gothic" w:hAnsi="Century Gothic" w:cs="Calibri"/>
          <w:color w:val="1F1F1F"/>
          <w:sz w:val="24"/>
          <w:szCs w:val="24"/>
          <w:lang w:val="en-GB"/>
        </w:rPr>
        <w:t>whatsapp</w:t>
      </w:r>
      <w:proofErr w:type="spellEnd"/>
      <w:r w:rsidRPr="0041171E">
        <w:rPr>
          <w:rFonts w:ascii="Century Gothic" w:hAnsi="Century Gothic" w:cs="Calibri"/>
          <w:color w:val="1F1F1F"/>
          <w:sz w:val="24"/>
          <w:szCs w:val="24"/>
          <w:lang w:val="en-GB"/>
        </w:rPr>
        <w:t xml:space="preserve"> group</w:t>
      </w:r>
    </w:p>
    <w:p w14:paraId="7D54B42A"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Topic overviews </w:t>
      </w:r>
    </w:p>
    <w:p w14:paraId="35909D67"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 xml:space="preserve">Termly parents meetings and a written report in the summer term. </w:t>
      </w:r>
    </w:p>
    <w:p w14:paraId="07F352DC" w14:textId="77777777" w:rsidR="0041171E" w:rsidRPr="0041171E" w:rsidRDefault="0041171E" w:rsidP="0041171E">
      <w:pPr>
        <w:widowControl w:val="0"/>
        <w:numPr>
          <w:ilvl w:val="0"/>
          <w:numId w:val="21"/>
        </w:numPr>
        <w:pBdr>
          <w:top w:val="nil"/>
          <w:left w:val="nil"/>
          <w:bottom w:val="nil"/>
          <w:right w:val="nil"/>
          <w:between w:val="nil"/>
        </w:pBdr>
        <w:spacing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Consultation on dietary needs and "Allergy Action Plans."</w:t>
      </w:r>
    </w:p>
    <w:p w14:paraId="1CBE7E9E" w14:textId="77777777" w:rsidR="0041171E" w:rsidRPr="0041171E" w:rsidRDefault="0041171E" w:rsidP="0041171E">
      <w:pPr>
        <w:widowControl w:val="0"/>
        <w:numPr>
          <w:ilvl w:val="0"/>
          <w:numId w:val="21"/>
        </w:numPr>
        <w:pBdr>
          <w:top w:val="nil"/>
          <w:left w:val="nil"/>
          <w:bottom w:val="nil"/>
          <w:right w:val="nil"/>
          <w:between w:val="nil"/>
        </w:pBdr>
        <w:spacing w:after="120" w:line="275" w:lineRule="auto"/>
        <w:rPr>
          <w:rFonts w:ascii="Century Gothic" w:hAnsi="Century Gothic" w:cs="Calibri"/>
          <w:color w:val="0A0C28"/>
          <w:sz w:val="24"/>
          <w:szCs w:val="24"/>
          <w:lang w:val="en-GB"/>
        </w:rPr>
      </w:pPr>
      <w:r w:rsidRPr="0041171E">
        <w:rPr>
          <w:rFonts w:ascii="Century Gothic" w:hAnsi="Century Gothic" w:cs="Calibri"/>
          <w:color w:val="1F1F1F"/>
          <w:sz w:val="24"/>
          <w:szCs w:val="24"/>
          <w:lang w:val="en-GB"/>
        </w:rPr>
        <w:t>Resources and workshops to support learning at home (Phonics, Maths, Reading).</w:t>
      </w:r>
      <w:bookmarkStart w:id="0" w:name="_dyub7oh7bwkb" w:colFirst="0" w:colLast="0"/>
      <w:bookmarkEnd w:id="0"/>
    </w:p>
    <w:p w14:paraId="530C2BD2" w14:textId="77777777" w:rsidR="0041171E" w:rsidRPr="0041171E" w:rsidRDefault="0041171E" w:rsidP="0041171E">
      <w:pPr>
        <w:keepNext/>
        <w:spacing w:before="120" w:after="120" w:line="275" w:lineRule="auto"/>
        <w:outlineLvl w:val="2"/>
        <w:rPr>
          <w:rFonts w:ascii="Century Gothic" w:hAnsi="Century Gothic" w:cs="Calibri"/>
          <w:b/>
          <w:bCs/>
          <w:color w:val="1F1F1F"/>
          <w:sz w:val="24"/>
          <w:szCs w:val="24"/>
          <w:lang w:val="en-GB"/>
        </w:rPr>
      </w:pPr>
      <w:bookmarkStart w:id="1" w:name="_hw33ysinhhx5" w:colFirst="0" w:colLast="0"/>
      <w:bookmarkEnd w:id="1"/>
    </w:p>
    <w:p w14:paraId="14F9E884" w14:textId="77777777" w:rsidR="0041171E" w:rsidRPr="0041171E" w:rsidRDefault="0041171E" w:rsidP="0041171E">
      <w:pPr>
        <w:pBdr>
          <w:top w:val="nil"/>
          <w:left w:val="nil"/>
          <w:bottom w:val="nil"/>
          <w:right w:val="nil"/>
          <w:between w:val="nil"/>
        </w:pBdr>
        <w:spacing w:before="240" w:after="240" w:line="275" w:lineRule="auto"/>
        <w:rPr>
          <w:rFonts w:ascii="Century Gothic" w:hAnsi="Century Gothic" w:cs="Calibri"/>
          <w:i/>
          <w:iCs/>
          <w:color w:val="1F1F1F"/>
          <w:sz w:val="24"/>
          <w:szCs w:val="24"/>
          <w:lang w:val="en-GB"/>
        </w:rPr>
      </w:pPr>
      <w:r w:rsidRPr="0041171E">
        <w:rPr>
          <w:rFonts w:ascii="Century Gothic" w:hAnsi="Century Gothic" w:cs="Calibri"/>
          <w:i/>
          <w:iCs/>
          <w:color w:val="1F1F1F"/>
          <w:sz w:val="24"/>
          <w:szCs w:val="24"/>
          <w:lang w:val="en-GB"/>
        </w:rPr>
        <w:t>For full details on Data Protection, Online Safety, and Complaints, please refer to the overarching School Policies.</w:t>
      </w:r>
    </w:p>
    <w:p w14:paraId="5259BF88" w14:textId="77777777" w:rsidR="0041171E" w:rsidRPr="0041171E" w:rsidRDefault="0041171E" w:rsidP="0041171E">
      <w:pPr>
        <w:keepNext/>
        <w:spacing w:before="480" w:after="120" w:line="275" w:lineRule="auto"/>
        <w:jc w:val="both"/>
        <w:outlineLvl w:val="1"/>
        <w:rPr>
          <w:rFonts w:ascii="Century Gothic" w:eastAsia="Google Sans Text" w:hAnsi="Century Gothic" w:cs="Calibri"/>
          <w:b/>
          <w:i/>
          <w:iCs/>
          <w:color w:val="1F1F1F"/>
          <w:sz w:val="24"/>
          <w:szCs w:val="24"/>
          <w:lang w:val="en-GB"/>
        </w:rPr>
      </w:pPr>
      <w:bookmarkStart w:id="2" w:name="_12684qvgfb9y" w:colFirst="0" w:colLast="0"/>
      <w:bookmarkEnd w:id="2"/>
    </w:p>
    <w:p w14:paraId="2FA66A02" w14:textId="77777777" w:rsidR="0041171E" w:rsidRPr="0041171E" w:rsidRDefault="0041171E" w:rsidP="0041171E">
      <w:pPr>
        <w:keepNext/>
        <w:spacing w:after="120" w:line="275" w:lineRule="auto"/>
        <w:jc w:val="both"/>
        <w:outlineLvl w:val="1"/>
        <w:rPr>
          <w:rFonts w:ascii="Century Gothic" w:hAnsi="Century Gothic" w:cs="Calibri"/>
          <w:b/>
          <w:color w:val="1F1F1F"/>
          <w:sz w:val="24"/>
          <w:szCs w:val="24"/>
          <w:lang w:val="en-GB"/>
        </w:rPr>
      </w:pPr>
    </w:p>
    <w:p w14:paraId="0FD5BEB2" w14:textId="77777777" w:rsidR="0041171E" w:rsidRPr="0041171E" w:rsidRDefault="0041171E" w:rsidP="0041171E">
      <w:pPr>
        <w:ind w:left="3240" w:firstLine="360"/>
        <w:rPr>
          <w:rFonts w:ascii="Century Gothic" w:hAnsi="Century Gothic" w:cs="Arial"/>
          <w:b/>
          <w:bCs/>
          <w:sz w:val="24"/>
          <w:szCs w:val="24"/>
          <w:u w:val="single"/>
        </w:rPr>
      </w:pPr>
    </w:p>
    <w:p w14:paraId="4DDDCE94" w14:textId="77777777" w:rsidR="0041171E" w:rsidRPr="0041171E" w:rsidRDefault="0041171E" w:rsidP="0041171E">
      <w:pPr>
        <w:ind w:left="3240" w:firstLine="360"/>
        <w:rPr>
          <w:rFonts w:ascii="Century Gothic" w:hAnsi="Century Gothic" w:cs="Arial"/>
          <w:b/>
          <w:bCs/>
          <w:sz w:val="24"/>
          <w:szCs w:val="24"/>
        </w:rPr>
      </w:pPr>
    </w:p>
    <w:p w14:paraId="3E1560DA" w14:textId="4101FF52" w:rsidR="00377B6B" w:rsidRPr="0041171E" w:rsidRDefault="00377B6B" w:rsidP="005D54B8">
      <w:pPr>
        <w:ind w:left="360"/>
        <w:rPr>
          <w:rFonts w:ascii="Century Gothic" w:hAnsi="Century Gothic" w:cs="Arial"/>
          <w:b/>
          <w:bCs/>
          <w:sz w:val="24"/>
          <w:szCs w:val="24"/>
        </w:rPr>
      </w:pPr>
      <w:r w:rsidRPr="0041171E">
        <w:rPr>
          <w:rFonts w:ascii="Century Gothic" w:hAnsi="Century Gothic" w:cs="Arial"/>
          <w:b/>
          <w:bCs/>
          <w:sz w:val="24"/>
          <w:szCs w:val="24"/>
        </w:rPr>
        <w:t>Version control table</w:t>
      </w:r>
    </w:p>
    <w:tbl>
      <w:tblPr>
        <w:tblStyle w:val="TableGrid0"/>
        <w:tblpPr w:leftFromText="180" w:rightFromText="180" w:vertAnchor="text" w:tblpY="1"/>
        <w:tblOverlap w:val="never"/>
        <w:tblW w:w="0" w:type="auto"/>
        <w:tblLook w:val="04A0" w:firstRow="1" w:lastRow="0" w:firstColumn="1" w:lastColumn="0" w:noHBand="0" w:noVBand="1"/>
      </w:tblPr>
      <w:tblGrid>
        <w:gridCol w:w="1134"/>
        <w:gridCol w:w="1417"/>
        <w:gridCol w:w="5102"/>
        <w:gridCol w:w="1417"/>
      </w:tblGrid>
      <w:tr w:rsidR="009F0BD2" w:rsidRPr="0041171E" w14:paraId="568D26A8" w14:textId="77777777" w:rsidTr="001C5447">
        <w:tc>
          <w:tcPr>
            <w:tcW w:w="1134" w:type="dxa"/>
          </w:tcPr>
          <w:p w14:paraId="02402A21"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Version</w:t>
            </w:r>
          </w:p>
        </w:tc>
        <w:tc>
          <w:tcPr>
            <w:tcW w:w="1417" w:type="dxa"/>
          </w:tcPr>
          <w:p w14:paraId="729CDDA5"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Date</w:t>
            </w:r>
          </w:p>
        </w:tc>
        <w:tc>
          <w:tcPr>
            <w:tcW w:w="5102" w:type="dxa"/>
          </w:tcPr>
          <w:p w14:paraId="06F002DA"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Changes</w:t>
            </w:r>
          </w:p>
        </w:tc>
        <w:tc>
          <w:tcPr>
            <w:tcW w:w="1417" w:type="dxa"/>
          </w:tcPr>
          <w:p w14:paraId="40AA0BA2" w14:textId="77777777" w:rsidR="009F0BD2" w:rsidRPr="0041171E" w:rsidRDefault="009F0BD2" w:rsidP="005D54B8">
            <w:pPr>
              <w:rPr>
                <w:rFonts w:ascii="Century Gothic" w:hAnsi="Century Gothic" w:cs="Arial"/>
                <w:b/>
                <w:sz w:val="24"/>
                <w:szCs w:val="24"/>
              </w:rPr>
            </w:pPr>
            <w:r w:rsidRPr="0041171E">
              <w:rPr>
                <w:rFonts w:ascii="Century Gothic" w:hAnsi="Century Gothic" w:cs="Arial"/>
                <w:b/>
                <w:sz w:val="24"/>
                <w:szCs w:val="24"/>
              </w:rPr>
              <w:t>Approval</w:t>
            </w:r>
          </w:p>
        </w:tc>
      </w:tr>
      <w:tr w:rsidR="009F0BD2" w:rsidRPr="0041171E" w14:paraId="6BC7BEA1" w14:textId="77777777" w:rsidTr="001C5447">
        <w:tc>
          <w:tcPr>
            <w:tcW w:w="1134" w:type="dxa"/>
          </w:tcPr>
          <w:p w14:paraId="0010EEF3"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1</w:t>
            </w:r>
          </w:p>
        </w:tc>
        <w:tc>
          <w:tcPr>
            <w:tcW w:w="1417" w:type="dxa"/>
          </w:tcPr>
          <w:p w14:paraId="24AB93AE"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2026</w:t>
            </w:r>
          </w:p>
        </w:tc>
        <w:tc>
          <w:tcPr>
            <w:tcW w:w="5102" w:type="dxa"/>
          </w:tcPr>
          <w:p w14:paraId="230F8C05"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Re-branded to KCS. Formatting.</w:t>
            </w:r>
          </w:p>
          <w:p w14:paraId="654D44EA" w14:textId="1AAFD7BF" w:rsidR="00AB7C8D" w:rsidRPr="0041171E" w:rsidRDefault="00AB7C8D" w:rsidP="005D54B8">
            <w:pPr>
              <w:rPr>
                <w:rFonts w:ascii="Century Gothic" w:hAnsi="Century Gothic" w:cs="Arial"/>
                <w:bCs/>
                <w:sz w:val="24"/>
                <w:szCs w:val="24"/>
              </w:rPr>
            </w:pPr>
          </w:p>
        </w:tc>
        <w:tc>
          <w:tcPr>
            <w:tcW w:w="1417" w:type="dxa"/>
          </w:tcPr>
          <w:p w14:paraId="6059B027" w14:textId="77777777" w:rsidR="009F0BD2" w:rsidRPr="0041171E" w:rsidRDefault="009F0BD2" w:rsidP="005D54B8">
            <w:pPr>
              <w:rPr>
                <w:rFonts w:ascii="Century Gothic" w:hAnsi="Century Gothic" w:cs="Arial"/>
                <w:bCs/>
                <w:sz w:val="24"/>
                <w:szCs w:val="24"/>
              </w:rPr>
            </w:pPr>
            <w:r w:rsidRPr="0041171E">
              <w:rPr>
                <w:rFonts w:ascii="Century Gothic" w:hAnsi="Century Gothic" w:cs="Arial"/>
                <w:bCs/>
                <w:sz w:val="24"/>
                <w:szCs w:val="24"/>
              </w:rPr>
              <w:t>SO</w:t>
            </w:r>
          </w:p>
        </w:tc>
      </w:tr>
      <w:tr w:rsidR="009F0BD2" w:rsidRPr="0041171E" w14:paraId="681A3F30" w14:textId="77777777" w:rsidTr="001C5447">
        <w:tc>
          <w:tcPr>
            <w:tcW w:w="1134" w:type="dxa"/>
          </w:tcPr>
          <w:p w14:paraId="68E906FE" w14:textId="77777777" w:rsidR="009F0BD2" w:rsidRPr="0041171E" w:rsidRDefault="009F0BD2" w:rsidP="005D54B8">
            <w:pPr>
              <w:rPr>
                <w:rFonts w:ascii="Century Gothic" w:hAnsi="Century Gothic" w:cs="Arial"/>
                <w:bCs/>
                <w:sz w:val="24"/>
                <w:szCs w:val="24"/>
              </w:rPr>
            </w:pPr>
          </w:p>
        </w:tc>
        <w:tc>
          <w:tcPr>
            <w:tcW w:w="1417" w:type="dxa"/>
          </w:tcPr>
          <w:p w14:paraId="4EBE3CAD" w14:textId="77777777" w:rsidR="009F0BD2" w:rsidRPr="0041171E" w:rsidRDefault="009F0BD2" w:rsidP="005D54B8">
            <w:pPr>
              <w:rPr>
                <w:rFonts w:ascii="Century Gothic" w:hAnsi="Century Gothic" w:cs="Arial"/>
                <w:bCs/>
                <w:sz w:val="24"/>
                <w:szCs w:val="24"/>
              </w:rPr>
            </w:pPr>
          </w:p>
        </w:tc>
        <w:tc>
          <w:tcPr>
            <w:tcW w:w="5102" w:type="dxa"/>
          </w:tcPr>
          <w:p w14:paraId="732AA318" w14:textId="77777777" w:rsidR="009F0BD2" w:rsidRPr="0041171E" w:rsidRDefault="009F0BD2" w:rsidP="005D54B8">
            <w:pPr>
              <w:rPr>
                <w:rFonts w:ascii="Century Gothic" w:hAnsi="Century Gothic" w:cs="Arial"/>
                <w:bCs/>
                <w:sz w:val="24"/>
                <w:szCs w:val="24"/>
              </w:rPr>
            </w:pPr>
          </w:p>
        </w:tc>
        <w:tc>
          <w:tcPr>
            <w:tcW w:w="1417" w:type="dxa"/>
          </w:tcPr>
          <w:p w14:paraId="45BFBF49" w14:textId="77777777" w:rsidR="009F0BD2" w:rsidRPr="0041171E" w:rsidRDefault="009F0BD2" w:rsidP="005D54B8">
            <w:pPr>
              <w:rPr>
                <w:rFonts w:ascii="Century Gothic" w:hAnsi="Century Gothic" w:cs="Arial"/>
                <w:bCs/>
                <w:sz w:val="24"/>
                <w:szCs w:val="24"/>
              </w:rPr>
            </w:pPr>
          </w:p>
        </w:tc>
      </w:tr>
    </w:tbl>
    <w:p w14:paraId="45F92653" w14:textId="77777777" w:rsidR="009F0BD2" w:rsidRPr="0041171E" w:rsidRDefault="009F0BD2" w:rsidP="005D54B8">
      <w:pPr>
        <w:ind w:left="360"/>
        <w:rPr>
          <w:rFonts w:ascii="Century Gothic" w:hAnsi="Century Gothic" w:cs="Arial"/>
          <w:b/>
          <w:bCs/>
          <w:sz w:val="24"/>
          <w:szCs w:val="24"/>
        </w:rPr>
      </w:pPr>
    </w:p>
    <w:p w14:paraId="2ECD09C6" w14:textId="77777777" w:rsidR="00E5179C" w:rsidRPr="0041171E" w:rsidRDefault="00E5179C" w:rsidP="005D54B8">
      <w:pPr>
        <w:rPr>
          <w:rFonts w:ascii="Century Gothic" w:hAnsi="Century Gothic" w:cs="Arial"/>
          <w:sz w:val="24"/>
          <w:szCs w:val="24"/>
          <w:lang w:val="en-GB"/>
        </w:rPr>
      </w:pPr>
    </w:p>
    <w:p w14:paraId="0AFCCE38" w14:textId="77777777" w:rsidR="0079547C" w:rsidRPr="0041171E" w:rsidRDefault="0079547C" w:rsidP="005D54B8">
      <w:pPr>
        <w:rPr>
          <w:rFonts w:ascii="Century Gothic" w:hAnsi="Century Gothic" w:cs="Arial"/>
          <w:sz w:val="24"/>
          <w:szCs w:val="24"/>
          <w:lang w:val="en-GB"/>
        </w:rPr>
      </w:pPr>
    </w:p>
    <w:sectPr w:rsidR="0079547C" w:rsidRPr="0041171E" w:rsidSect="00CB7E1A">
      <w:headerReference w:type="default" r:id="rId10"/>
      <w:footerReference w:type="default" r:id="rId11"/>
      <w:headerReference w:type="first" r:id="rId12"/>
      <w:footerReference w:type="first" r:id="rId13"/>
      <w:pgSz w:w="11904" w:h="16836"/>
      <w:pgMar w:top="1440" w:right="1080" w:bottom="1440" w:left="1080" w:header="720" w:footer="107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1315" w14:textId="77777777" w:rsidR="007A6431" w:rsidRDefault="007A6431">
      <w:r>
        <w:separator/>
      </w:r>
    </w:p>
  </w:endnote>
  <w:endnote w:type="continuationSeparator" w:id="0">
    <w:p w14:paraId="35D89B95" w14:textId="77777777" w:rsidR="007A6431" w:rsidRDefault="007A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oogle Sans Tex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6774" w14:textId="0E38F991" w:rsidR="001F55FB" w:rsidRDefault="00854DFC" w:rsidP="001F55FB">
    <w:pPr>
      <w:pStyle w:val="Footer"/>
      <w:tabs>
        <w:tab w:val="clear" w:pos="4153"/>
        <w:tab w:val="clear" w:pos="8306"/>
        <w:tab w:val="center" w:pos="4872"/>
        <w:tab w:val="right" w:pos="9744"/>
      </w:tabs>
    </w:pPr>
    <w:r w:rsidRPr="00854DFC">
      <w:rPr>
        <w:shd w:val="clear" w:color="auto" w:fill="FFFFFF" w:themeFill="background1"/>
      </w:rPr>
      <w:t>Non-</w:t>
    </w:r>
    <w:r w:rsidR="009F0BD2" w:rsidRPr="00854DFC">
      <w:rPr>
        <w:shd w:val="clear" w:color="auto" w:fill="FFFFFF" w:themeFill="background1"/>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tab/>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03BC" w14:textId="10CC040D" w:rsidR="001F55FB" w:rsidRDefault="00854DFC" w:rsidP="001F55FB">
    <w:pPr>
      <w:pStyle w:val="Footer"/>
      <w:tabs>
        <w:tab w:val="clear" w:pos="4153"/>
        <w:tab w:val="clear" w:pos="8306"/>
        <w:tab w:val="center" w:pos="4872"/>
        <w:tab w:val="right" w:pos="9744"/>
      </w:tabs>
    </w:pPr>
    <w:r w:rsidRPr="00854DFC">
      <w:rPr>
        <w:highlight w:val="darkGray"/>
      </w:rPr>
      <w:t>Non-</w:t>
    </w:r>
    <w:r w:rsidR="00633CA9" w:rsidRPr="00854DFC">
      <w:rPr>
        <w:highlight w:val="darkGray"/>
      </w:rPr>
      <w:t>Statutory</w:t>
    </w:r>
    <w:r w:rsidR="001F55FB">
      <w:tab/>
      <w:t xml:space="preserve">Page </w:t>
    </w:r>
    <w:r w:rsidR="001F55FB">
      <w:rPr>
        <w:b/>
        <w:bCs/>
        <w:sz w:val="24"/>
        <w:szCs w:val="24"/>
      </w:rPr>
      <w:fldChar w:fldCharType="begin"/>
    </w:r>
    <w:r w:rsidR="001F55FB">
      <w:rPr>
        <w:b/>
        <w:bCs/>
      </w:rPr>
      <w:instrText xml:space="preserve"> PAGE </w:instrText>
    </w:r>
    <w:r w:rsidR="001F55FB">
      <w:rPr>
        <w:b/>
        <w:bCs/>
        <w:sz w:val="24"/>
        <w:szCs w:val="24"/>
      </w:rPr>
      <w:fldChar w:fldCharType="separate"/>
    </w:r>
    <w:r w:rsidR="001F55FB">
      <w:rPr>
        <w:b/>
        <w:bCs/>
        <w:sz w:val="24"/>
        <w:szCs w:val="24"/>
      </w:rPr>
      <w:t>1</w:t>
    </w:r>
    <w:r w:rsidR="001F55FB">
      <w:rPr>
        <w:b/>
        <w:bCs/>
        <w:sz w:val="24"/>
        <w:szCs w:val="24"/>
      </w:rPr>
      <w:fldChar w:fldCharType="end"/>
    </w:r>
    <w:r w:rsidR="001F55FB">
      <w:t xml:space="preserve"> of </w:t>
    </w:r>
    <w:r w:rsidR="001F55FB">
      <w:rPr>
        <w:b/>
        <w:bCs/>
        <w:sz w:val="24"/>
        <w:szCs w:val="24"/>
      </w:rPr>
      <w:fldChar w:fldCharType="begin"/>
    </w:r>
    <w:r w:rsidR="001F55FB">
      <w:rPr>
        <w:b/>
        <w:bCs/>
      </w:rPr>
      <w:instrText xml:space="preserve"> NUMPAGES  </w:instrText>
    </w:r>
    <w:r w:rsidR="001F55FB">
      <w:rPr>
        <w:b/>
        <w:bCs/>
        <w:sz w:val="24"/>
        <w:szCs w:val="24"/>
      </w:rPr>
      <w:fldChar w:fldCharType="separate"/>
    </w:r>
    <w:r w:rsidR="001F55FB">
      <w:rPr>
        <w:b/>
        <w:bCs/>
        <w:sz w:val="24"/>
        <w:szCs w:val="24"/>
      </w:rPr>
      <w:t>4</w:t>
    </w:r>
    <w:r w:rsidR="001F55FB">
      <w:rPr>
        <w:b/>
        <w:bCs/>
        <w:sz w:val="24"/>
        <w:szCs w:val="24"/>
      </w:rPr>
      <w:fldChar w:fldCharType="end"/>
    </w:r>
    <w:r w:rsidR="001F55FB">
      <w:rPr>
        <w:b/>
        <w:bCs/>
        <w:sz w:val="24"/>
        <w:szCs w:val="24"/>
      </w:rPr>
      <w:t xml:space="preserve"> </w:t>
    </w:r>
    <w:r w:rsidR="001F55FB">
      <w:tab/>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BD28" w14:textId="77777777" w:rsidR="007A6431" w:rsidRDefault="007A6431">
      <w:r>
        <w:separator/>
      </w:r>
    </w:p>
  </w:footnote>
  <w:footnote w:type="continuationSeparator" w:id="0">
    <w:p w14:paraId="0B5453CC" w14:textId="77777777" w:rsidR="007A6431" w:rsidRDefault="007A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A14250" w14:paraId="5B03C5C9" w14:textId="77777777" w:rsidTr="00A14250">
      <w:tc>
        <w:tcPr>
          <w:tcW w:w="9071" w:type="dxa"/>
          <w:tcBorders>
            <w:bottom w:val="single" w:sz="8" w:space="0" w:color="C00000"/>
          </w:tcBorders>
        </w:tcPr>
        <w:p w14:paraId="32434D93" w14:textId="4A8901A4" w:rsidR="00A14250" w:rsidRPr="00A14250" w:rsidRDefault="00A14250" w:rsidP="00A14250">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1171E">
            <w:rPr>
              <w:rFonts w:ascii="Century Gothic" w:hAnsi="Century Gothic" w:cs="Arial"/>
              <w:kern w:val="2"/>
              <w:sz w:val="24"/>
              <w:szCs w:val="24"/>
            </w:rPr>
            <w:t xml:space="preserve">EYFS POLICY </w:t>
          </w:r>
          <w:r w:rsidR="00B11982">
            <w:rPr>
              <w:rFonts w:ascii="Century Gothic" w:hAnsi="Century Gothic" w:cs="Arial"/>
              <w:kern w:val="2"/>
              <w:sz w:val="24"/>
              <w:szCs w:val="24"/>
            </w:rPr>
            <w:t xml:space="preserve"> </w:t>
          </w:r>
          <w:r w:rsidR="00430B18">
            <w:rPr>
              <w:rFonts w:ascii="Century Gothic" w:hAnsi="Century Gothic" w:cs="Arial"/>
              <w:kern w:val="2"/>
              <w:sz w:val="24"/>
              <w:szCs w:val="24"/>
            </w:rPr>
            <w:t xml:space="preserve">  </w:t>
          </w:r>
        </w:p>
      </w:tc>
    </w:tr>
  </w:tbl>
  <w:p w14:paraId="3AC79180" w14:textId="77777777" w:rsidR="00BF4B45" w:rsidRDefault="00BF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CellMar>
        <w:left w:w="0" w:type="dxa"/>
        <w:right w:w="0" w:type="dxa"/>
      </w:tblCellMar>
      <w:tblLook w:val="04A0" w:firstRow="1" w:lastRow="0" w:firstColumn="1" w:lastColumn="0" w:noHBand="0" w:noVBand="1"/>
    </w:tblPr>
    <w:tblGrid>
      <w:gridCol w:w="9071"/>
    </w:tblGrid>
    <w:tr w:rsidR="00CB7E1A" w14:paraId="399ACE22" w14:textId="77777777" w:rsidTr="005C6585">
      <w:tc>
        <w:tcPr>
          <w:tcW w:w="9071" w:type="dxa"/>
          <w:tcBorders>
            <w:bottom w:val="single" w:sz="8" w:space="0" w:color="C00000"/>
          </w:tcBorders>
        </w:tcPr>
        <w:p w14:paraId="53492EF2" w14:textId="26AE3D74" w:rsidR="00CB7E1A" w:rsidRPr="00A14250" w:rsidRDefault="00CB7E1A" w:rsidP="00CB7E1A">
          <w:pPr>
            <w:pStyle w:val="Header"/>
            <w:rPr>
              <w:rFonts w:ascii="Century Gothic" w:hAnsi="Century Gothic" w:cs="Arial"/>
              <w:kern w:val="2"/>
              <w:sz w:val="24"/>
              <w:szCs w:val="24"/>
            </w:rPr>
          </w:pPr>
          <w:r w:rsidRPr="00A14250">
            <w:rPr>
              <w:rFonts w:ascii="Century Gothic" w:hAnsi="Century Gothic" w:cs="Arial"/>
              <w:kern w:val="2"/>
              <w:sz w:val="24"/>
              <w:szCs w:val="24"/>
            </w:rPr>
            <w:t xml:space="preserve">Kingdom Christian School: </w:t>
          </w:r>
          <w:r w:rsidR="0041171E">
            <w:rPr>
              <w:rFonts w:ascii="Century Gothic" w:hAnsi="Century Gothic" w:cs="Arial"/>
              <w:kern w:val="2"/>
              <w:sz w:val="24"/>
              <w:szCs w:val="24"/>
            </w:rPr>
            <w:t xml:space="preserve">EYFS POLICY </w:t>
          </w:r>
          <w:r w:rsidR="00B11982">
            <w:rPr>
              <w:rFonts w:ascii="Century Gothic" w:hAnsi="Century Gothic" w:cs="Arial"/>
              <w:kern w:val="2"/>
              <w:sz w:val="24"/>
              <w:szCs w:val="24"/>
            </w:rPr>
            <w:t xml:space="preserve"> </w:t>
          </w:r>
          <w:r w:rsidR="00D704A8">
            <w:rPr>
              <w:rFonts w:ascii="Century Gothic" w:hAnsi="Century Gothic" w:cs="Arial"/>
              <w:kern w:val="2"/>
              <w:sz w:val="24"/>
              <w:szCs w:val="24"/>
            </w:rPr>
            <w:t xml:space="preserve"> </w:t>
          </w:r>
          <w:r w:rsidR="00854DFC">
            <w:rPr>
              <w:rFonts w:ascii="Century Gothic" w:hAnsi="Century Gothic" w:cs="Arial"/>
              <w:kern w:val="2"/>
              <w:sz w:val="24"/>
              <w:szCs w:val="24"/>
            </w:rPr>
            <w:t xml:space="preserve"> </w:t>
          </w:r>
        </w:p>
      </w:tc>
    </w:tr>
    <w:tr w:rsidR="00CB7E1A" w14:paraId="5218469C" w14:textId="77777777" w:rsidTr="005C6585">
      <w:tc>
        <w:tcPr>
          <w:tcW w:w="9071" w:type="dxa"/>
          <w:tcBorders>
            <w:top w:val="single" w:sz="8" w:space="0" w:color="C00000"/>
          </w:tcBorders>
        </w:tcPr>
        <w:p w14:paraId="02E2CE7D" w14:textId="77777777" w:rsidR="00CB7E1A" w:rsidRPr="00A14250" w:rsidRDefault="00CB7E1A" w:rsidP="00CB7E1A">
          <w:pPr>
            <w:pStyle w:val="Header"/>
            <w:jc w:val="right"/>
            <w:rPr>
              <w:rFonts w:ascii="Century Gothic" w:hAnsi="Century Gothic" w:cs="Arial"/>
              <w:kern w:val="2"/>
            </w:rPr>
          </w:pPr>
        </w:p>
      </w:tc>
    </w:tr>
    <w:tr w:rsidR="00CB7E1A" w14:paraId="16A03718" w14:textId="77777777" w:rsidTr="005C6585">
      <w:tc>
        <w:tcPr>
          <w:tcW w:w="9071" w:type="dxa"/>
        </w:tcPr>
        <w:p w14:paraId="20DE98FF" w14:textId="4A253796"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 xml:space="preserve">Date of last review: </w:t>
          </w:r>
          <w:r w:rsidR="00854DFC">
            <w:rPr>
              <w:rFonts w:ascii="Century Gothic" w:hAnsi="Century Gothic" w:cs="Arial"/>
              <w:kern w:val="2"/>
              <w:sz w:val="24"/>
              <w:szCs w:val="24"/>
            </w:rPr>
            <w:t>15.06.2026</w:t>
          </w:r>
        </w:p>
      </w:tc>
    </w:tr>
    <w:tr w:rsidR="00CB7E1A" w14:paraId="74659007" w14:textId="77777777" w:rsidTr="005C6585">
      <w:tc>
        <w:tcPr>
          <w:tcW w:w="9071" w:type="dxa"/>
        </w:tcPr>
        <w:p w14:paraId="1B6E6000" w14:textId="352032DA" w:rsidR="00CB7E1A" w:rsidRPr="00A14250" w:rsidRDefault="00B11982" w:rsidP="00B11982">
          <w:pPr>
            <w:pStyle w:val="Header"/>
            <w:jc w:val="center"/>
            <w:rPr>
              <w:rFonts w:ascii="Century Gothic" w:hAnsi="Century Gothic" w:cs="Arial"/>
              <w:kern w:val="2"/>
              <w:sz w:val="24"/>
              <w:szCs w:val="24"/>
            </w:rPr>
          </w:pPr>
          <w:r>
            <w:rPr>
              <w:rFonts w:ascii="Century Gothic" w:hAnsi="Century Gothic" w:cs="Arial"/>
              <w:kern w:val="2"/>
              <w:sz w:val="24"/>
              <w:szCs w:val="24"/>
            </w:rPr>
            <w:t xml:space="preserve">                                                                                  </w:t>
          </w:r>
          <w:r w:rsidR="00CB7E1A" w:rsidRPr="00A14250">
            <w:rPr>
              <w:rFonts w:ascii="Century Gothic" w:hAnsi="Century Gothic" w:cs="Arial"/>
              <w:kern w:val="2"/>
              <w:sz w:val="24"/>
              <w:szCs w:val="24"/>
            </w:rPr>
            <w:t>Date of next review:</w:t>
          </w:r>
          <w:r w:rsidR="00854DFC">
            <w:rPr>
              <w:rFonts w:ascii="Century Gothic" w:hAnsi="Century Gothic" w:cs="Arial"/>
              <w:kern w:val="2"/>
              <w:sz w:val="24"/>
              <w:szCs w:val="24"/>
            </w:rPr>
            <w:t>15.06.2028</w:t>
          </w:r>
        </w:p>
      </w:tc>
    </w:tr>
    <w:tr w:rsidR="00B11982" w14:paraId="41D97F0C" w14:textId="77777777" w:rsidTr="005C6585">
      <w:tc>
        <w:tcPr>
          <w:tcW w:w="9071" w:type="dxa"/>
        </w:tcPr>
        <w:p w14:paraId="417F0B18" w14:textId="77777777" w:rsidR="00B11982" w:rsidRPr="00A14250" w:rsidRDefault="00B11982" w:rsidP="00B11982">
          <w:pPr>
            <w:pStyle w:val="Header"/>
            <w:rPr>
              <w:rFonts w:ascii="Century Gothic" w:hAnsi="Century Gothic" w:cs="Arial"/>
              <w:kern w:val="2"/>
              <w:sz w:val="24"/>
              <w:szCs w:val="24"/>
            </w:rPr>
          </w:pPr>
        </w:p>
      </w:tc>
    </w:tr>
  </w:tbl>
  <w:p w14:paraId="775346F0" w14:textId="77777777" w:rsidR="00CB7E1A" w:rsidRDefault="00CB7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0B80"/>
    <w:multiLevelType w:val="multilevel"/>
    <w:tmpl w:val="C876EB7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BF90CA4"/>
    <w:multiLevelType w:val="multilevel"/>
    <w:tmpl w:val="260622F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 w15:restartNumberingAfterBreak="0">
    <w:nsid w:val="0D676D25"/>
    <w:multiLevelType w:val="multilevel"/>
    <w:tmpl w:val="083429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10E2687B"/>
    <w:multiLevelType w:val="hybridMultilevel"/>
    <w:tmpl w:val="CC7AE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80EAC"/>
    <w:multiLevelType w:val="hybridMultilevel"/>
    <w:tmpl w:val="2BE8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15F26"/>
    <w:multiLevelType w:val="hybridMultilevel"/>
    <w:tmpl w:val="F03E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031EDC"/>
    <w:multiLevelType w:val="multilevel"/>
    <w:tmpl w:val="2C8C815C"/>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8" w15:restartNumberingAfterBreak="0">
    <w:nsid w:val="3A911B41"/>
    <w:multiLevelType w:val="singleLevel"/>
    <w:tmpl w:val="D3AC25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45459B"/>
    <w:multiLevelType w:val="multilevel"/>
    <w:tmpl w:val="FD1257D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0" w15:restartNumberingAfterBreak="0">
    <w:nsid w:val="52AD6B8A"/>
    <w:multiLevelType w:val="multilevel"/>
    <w:tmpl w:val="D844481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532C1652"/>
    <w:multiLevelType w:val="multilevel"/>
    <w:tmpl w:val="1D06C11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2" w15:restartNumberingAfterBreak="0">
    <w:nsid w:val="5E343E1D"/>
    <w:multiLevelType w:val="multilevel"/>
    <w:tmpl w:val="4ACA93CC"/>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6F6C"/>
    <w:multiLevelType w:val="hybridMultilevel"/>
    <w:tmpl w:val="83108E1E"/>
    <w:lvl w:ilvl="0" w:tplc="8C1A37EE">
      <w:start w:val="13"/>
      <w:numFmt w:val="bullet"/>
      <w:lvlText w:val="-"/>
      <w:lvlJc w:val="left"/>
      <w:pPr>
        <w:tabs>
          <w:tab w:val="num" w:pos="720"/>
        </w:tabs>
        <w:ind w:left="720" w:hanging="360"/>
      </w:pPr>
      <w:rPr>
        <w:rFonts w:ascii="Arial" w:eastAsia="Times New Roman" w:hAnsi="Arial" w:cs="Arial" w:hint="default"/>
      </w:rPr>
    </w:lvl>
    <w:lvl w:ilvl="1" w:tplc="061E12BC">
      <w:start w:val="1"/>
      <w:numFmt w:val="bullet"/>
      <w:lvlText w:val=""/>
      <w:lvlJc w:val="left"/>
      <w:pPr>
        <w:tabs>
          <w:tab w:val="num" w:pos="1080"/>
        </w:tabs>
        <w:ind w:left="1364" w:hanging="28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7D3C1B"/>
    <w:multiLevelType w:val="multilevel"/>
    <w:tmpl w:val="242875A4"/>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6" w15:restartNumberingAfterBreak="0">
    <w:nsid w:val="6985701E"/>
    <w:multiLevelType w:val="hybridMultilevel"/>
    <w:tmpl w:val="167E60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B7301A"/>
    <w:multiLevelType w:val="hybridMultilevel"/>
    <w:tmpl w:val="05F4D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E41E7"/>
    <w:multiLevelType w:val="multilevel"/>
    <w:tmpl w:val="EAE85958"/>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7ACD4BEE"/>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594287">
    <w:abstractNumId w:val="13"/>
  </w:num>
  <w:num w:numId="2" w16cid:durableId="1471946800">
    <w:abstractNumId w:val="17"/>
  </w:num>
  <w:num w:numId="3" w16cid:durableId="1424760214">
    <w:abstractNumId w:val="20"/>
  </w:num>
  <w:num w:numId="4" w16cid:durableId="298390005">
    <w:abstractNumId w:val="0"/>
    <w:lvlOverride w:ilvl="0">
      <w:lvl w:ilvl="0">
        <w:numFmt w:val="bullet"/>
        <w:lvlText w:val=""/>
        <w:legacy w:legacy="1" w:legacySpace="0" w:legacyIndent="720"/>
        <w:lvlJc w:val="left"/>
        <w:pPr>
          <w:ind w:left="720" w:hanging="720"/>
        </w:pPr>
        <w:rPr>
          <w:rFonts w:ascii="Symbol" w:hAnsi="Symbol" w:hint="default"/>
        </w:rPr>
      </w:lvl>
    </w:lvlOverride>
  </w:num>
  <w:num w:numId="5" w16cid:durableId="1492065365">
    <w:abstractNumId w:val="8"/>
  </w:num>
  <w:num w:numId="6" w16cid:durableId="828208487">
    <w:abstractNumId w:val="18"/>
  </w:num>
  <w:num w:numId="7" w16cid:durableId="1279753960">
    <w:abstractNumId w:val="14"/>
  </w:num>
  <w:num w:numId="8" w16cid:durableId="1941797204">
    <w:abstractNumId w:val="5"/>
  </w:num>
  <w:num w:numId="9" w16cid:durableId="242759531">
    <w:abstractNumId w:val="6"/>
  </w:num>
  <w:num w:numId="10" w16cid:durableId="2123261694">
    <w:abstractNumId w:val="4"/>
  </w:num>
  <w:num w:numId="11" w16cid:durableId="206261382">
    <w:abstractNumId w:val="16"/>
  </w:num>
  <w:num w:numId="12" w16cid:durableId="561913282">
    <w:abstractNumId w:val="12"/>
  </w:num>
  <w:num w:numId="13" w16cid:durableId="1519082865">
    <w:abstractNumId w:val="7"/>
  </w:num>
  <w:num w:numId="14" w16cid:durableId="1951662821">
    <w:abstractNumId w:val="10"/>
  </w:num>
  <w:num w:numId="15" w16cid:durableId="1048526627">
    <w:abstractNumId w:val="3"/>
  </w:num>
  <w:num w:numId="16" w16cid:durableId="1611742168">
    <w:abstractNumId w:val="1"/>
  </w:num>
  <w:num w:numId="17" w16cid:durableId="121462840">
    <w:abstractNumId w:val="11"/>
  </w:num>
  <w:num w:numId="18" w16cid:durableId="431440428">
    <w:abstractNumId w:val="2"/>
  </w:num>
  <w:num w:numId="19" w16cid:durableId="1195920546">
    <w:abstractNumId w:val="9"/>
  </w:num>
  <w:num w:numId="20" w16cid:durableId="606038626">
    <w:abstractNumId w:val="15"/>
  </w:num>
  <w:num w:numId="21" w16cid:durableId="183726561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5"/>
    <w:rsid w:val="000329FD"/>
    <w:rsid w:val="000464A6"/>
    <w:rsid w:val="0006671E"/>
    <w:rsid w:val="000D1CD9"/>
    <w:rsid w:val="001172C5"/>
    <w:rsid w:val="00191614"/>
    <w:rsid w:val="001A525D"/>
    <w:rsid w:val="001E52D6"/>
    <w:rsid w:val="001F55FB"/>
    <w:rsid w:val="002315C2"/>
    <w:rsid w:val="00242C57"/>
    <w:rsid w:val="002550E4"/>
    <w:rsid w:val="00281BCA"/>
    <w:rsid w:val="002A78B2"/>
    <w:rsid w:val="002E0E08"/>
    <w:rsid w:val="002E77ED"/>
    <w:rsid w:val="002F0D67"/>
    <w:rsid w:val="0032428F"/>
    <w:rsid w:val="003260B4"/>
    <w:rsid w:val="00364470"/>
    <w:rsid w:val="00377B6B"/>
    <w:rsid w:val="0038482F"/>
    <w:rsid w:val="00397BD0"/>
    <w:rsid w:val="003A53F0"/>
    <w:rsid w:val="003B05C8"/>
    <w:rsid w:val="003F4041"/>
    <w:rsid w:val="0041171E"/>
    <w:rsid w:val="00414FE4"/>
    <w:rsid w:val="00430B18"/>
    <w:rsid w:val="004457AA"/>
    <w:rsid w:val="00461754"/>
    <w:rsid w:val="004746C8"/>
    <w:rsid w:val="004759A5"/>
    <w:rsid w:val="00497F45"/>
    <w:rsid w:val="004B24A1"/>
    <w:rsid w:val="004E3BC9"/>
    <w:rsid w:val="004E4622"/>
    <w:rsid w:val="00532787"/>
    <w:rsid w:val="00556437"/>
    <w:rsid w:val="0056151C"/>
    <w:rsid w:val="0056719B"/>
    <w:rsid w:val="005A70CC"/>
    <w:rsid w:val="005C6585"/>
    <w:rsid w:val="005D54B8"/>
    <w:rsid w:val="005E517C"/>
    <w:rsid w:val="00633CA9"/>
    <w:rsid w:val="00643400"/>
    <w:rsid w:val="00647B15"/>
    <w:rsid w:val="00684D55"/>
    <w:rsid w:val="006D09DF"/>
    <w:rsid w:val="006D6C6C"/>
    <w:rsid w:val="0079547C"/>
    <w:rsid w:val="007A0CD9"/>
    <w:rsid w:val="007A6431"/>
    <w:rsid w:val="007C4D22"/>
    <w:rsid w:val="007D0292"/>
    <w:rsid w:val="008171AD"/>
    <w:rsid w:val="00841011"/>
    <w:rsid w:val="008417B8"/>
    <w:rsid w:val="00854DFC"/>
    <w:rsid w:val="00857C24"/>
    <w:rsid w:val="008C71D2"/>
    <w:rsid w:val="008D7AEE"/>
    <w:rsid w:val="009216EF"/>
    <w:rsid w:val="009773BA"/>
    <w:rsid w:val="009D216A"/>
    <w:rsid w:val="009E5B94"/>
    <w:rsid w:val="009F0BD2"/>
    <w:rsid w:val="00A14250"/>
    <w:rsid w:val="00AA4456"/>
    <w:rsid w:val="00AA5575"/>
    <w:rsid w:val="00AB7C8D"/>
    <w:rsid w:val="00AD6504"/>
    <w:rsid w:val="00AF168F"/>
    <w:rsid w:val="00B11982"/>
    <w:rsid w:val="00B26B14"/>
    <w:rsid w:val="00B53D5C"/>
    <w:rsid w:val="00BE58EF"/>
    <w:rsid w:val="00BF4B45"/>
    <w:rsid w:val="00C03ADE"/>
    <w:rsid w:val="00C2406E"/>
    <w:rsid w:val="00C615B5"/>
    <w:rsid w:val="00C666B5"/>
    <w:rsid w:val="00C70B28"/>
    <w:rsid w:val="00C73723"/>
    <w:rsid w:val="00C840FC"/>
    <w:rsid w:val="00CB7E1A"/>
    <w:rsid w:val="00D1426B"/>
    <w:rsid w:val="00D40CF6"/>
    <w:rsid w:val="00D57CC0"/>
    <w:rsid w:val="00D704A8"/>
    <w:rsid w:val="00DA0233"/>
    <w:rsid w:val="00DA658D"/>
    <w:rsid w:val="00DB53E5"/>
    <w:rsid w:val="00DC667F"/>
    <w:rsid w:val="00DD693A"/>
    <w:rsid w:val="00E5179C"/>
    <w:rsid w:val="00EA160B"/>
    <w:rsid w:val="00EA6555"/>
    <w:rsid w:val="00EA65AF"/>
    <w:rsid w:val="00EB1ABF"/>
    <w:rsid w:val="00F123C5"/>
    <w:rsid w:val="00F311E6"/>
    <w:rsid w:val="00F6517D"/>
    <w:rsid w:val="00FB4190"/>
    <w:rsid w:val="00FD3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A9132"/>
  <w15:chartTrackingRefBased/>
  <w15:docId w15:val="{635A0BD4-D117-4AAA-8AC9-62BDEF9B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D22"/>
    <w:rPr>
      <w:lang w:val="en-US" w:eastAsia="en-US"/>
    </w:rPr>
  </w:style>
  <w:style w:type="paragraph" w:styleId="Heading1">
    <w:name w:val="heading 1"/>
    <w:aliases w:val="TSB Headings"/>
    <w:basedOn w:val="Normal"/>
    <w:next w:val="Normal"/>
    <w:uiPriority w:val="9"/>
    <w:qFormat/>
    <w:pPr>
      <w:keepNext/>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E5179C"/>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41171E"/>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lang w:val="en-GB"/>
    </w:rPr>
  </w:style>
  <w:style w:type="paragraph" w:styleId="BodyText">
    <w:name w:val="Body Text"/>
    <w:basedOn w:val="Normal"/>
    <w:semiHidden/>
    <w:rPr>
      <w:sz w:val="24"/>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lang w:val="en-US"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b/>
      <w:bCs/>
      <w:lang w:val="en-US" w:eastAsia="en-US"/>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val="en-US" w:eastAsia="en-US"/>
    </w:rPr>
  </w:style>
  <w:style w:type="paragraph" w:styleId="Revision">
    <w:name w:val="Revision"/>
    <w:hidden/>
    <w:semiHidden/>
    <w:rPr>
      <w:lang w:val="en-US" w:eastAsia="en-US"/>
    </w:rPr>
  </w:style>
  <w:style w:type="paragraph" w:styleId="ListParagraph">
    <w:name w:val="List Paragraph"/>
    <w:basedOn w:val="Normal"/>
    <w:uiPriority w:val="34"/>
    <w:qFormat/>
    <w:rsid w:val="002315C2"/>
    <w:pPr>
      <w:spacing w:after="200" w:line="276" w:lineRule="auto"/>
      <w:ind w:left="720"/>
      <w:contextualSpacing/>
    </w:pPr>
    <w:rPr>
      <w:rFonts w:ascii="Calibri" w:eastAsia="Calibri" w:hAnsi="Calibri"/>
      <w:sz w:val="22"/>
      <w:szCs w:val="22"/>
      <w:lang w:val="en-GB"/>
    </w:rPr>
  </w:style>
  <w:style w:type="character" w:customStyle="1" w:styleId="HeaderChar">
    <w:name w:val="Header Char"/>
    <w:link w:val="Header"/>
    <w:uiPriority w:val="99"/>
    <w:rsid w:val="00BF4B45"/>
    <w:rPr>
      <w:lang w:val="en-US" w:eastAsia="en-US"/>
    </w:rPr>
  </w:style>
  <w:style w:type="paragraph" w:customStyle="1" w:styleId="Default">
    <w:name w:val="Default"/>
    <w:rsid w:val="004457AA"/>
    <w:pPr>
      <w:autoSpaceDE w:val="0"/>
      <w:autoSpaceDN w:val="0"/>
      <w:adjustRightInd w:val="0"/>
    </w:pPr>
    <w:rPr>
      <w:rFonts w:ascii="Arial" w:eastAsia="Calibri" w:hAnsi="Arial" w:cs="Arial"/>
      <w:color w:val="000000"/>
      <w:sz w:val="24"/>
      <w:szCs w:val="24"/>
      <w:lang w:eastAsia="en-US"/>
    </w:rPr>
  </w:style>
  <w:style w:type="character" w:customStyle="1" w:styleId="Heading2Char">
    <w:name w:val="Heading 2 Char"/>
    <w:link w:val="Heading2"/>
    <w:uiPriority w:val="9"/>
    <w:semiHidden/>
    <w:rsid w:val="00E5179C"/>
    <w:rPr>
      <w:rFonts w:ascii="Aptos Display" w:eastAsia="Times New Roman" w:hAnsi="Aptos Display" w:cs="Times New Roman"/>
      <w:b/>
      <w:bCs/>
      <w:i/>
      <w:iCs/>
      <w:sz w:val="28"/>
      <w:szCs w:val="28"/>
      <w:lang w:val="en-US" w:eastAsia="en-US"/>
    </w:rPr>
  </w:style>
  <w:style w:type="table" w:customStyle="1" w:styleId="TableGrid">
    <w:name w:val="TableGrid"/>
    <w:rsid w:val="00A14250"/>
    <w:rPr>
      <w:rFonts w:ascii="Calibri" w:hAnsi="Calibri" w:cs="Arial"/>
      <w:kern w:val="2"/>
      <w:sz w:val="24"/>
      <w:szCs w:val="24"/>
    </w:rPr>
    <w:tblPr>
      <w:tblCellMar>
        <w:top w:w="0" w:type="dxa"/>
        <w:left w:w="0" w:type="dxa"/>
        <w:bottom w:w="0" w:type="dxa"/>
        <w:right w:w="0" w:type="dxa"/>
      </w:tblCellMar>
    </w:tblPr>
  </w:style>
  <w:style w:type="paragraph" w:styleId="NoSpacing">
    <w:name w:val="No Spacing"/>
    <w:uiPriority w:val="1"/>
    <w:qFormat/>
    <w:rsid w:val="00A14250"/>
    <w:rPr>
      <w:rFonts w:ascii="Arial" w:hAnsi="Arial" w:cs="Arial"/>
      <w:color w:val="0A0C28"/>
      <w:sz w:val="24"/>
      <w:szCs w:val="24"/>
      <w:lang w:eastAsia="en-US"/>
    </w:rPr>
  </w:style>
  <w:style w:type="character" w:customStyle="1" w:styleId="FooterChar">
    <w:name w:val="Footer Char"/>
    <w:link w:val="Footer"/>
    <w:uiPriority w:val="99"/>
    <w:rsid w:val="009773BA"/>
    <w:rPr>
      <w:lang w:val="en-US" w:eastAsia="en-US"/>
    </w:rPr>
  </w:style>
  <w:style w:type="table" w:styleId="TableGrid0">
    <w:name w:val="Table Grid"/>
    <w:basedOn w:val="TableNormal"/>
    <w:uiPriority w:val="39"/>
    <w:rsid w:val="009F0B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B-Level1Numbers">
    <w:name w:val="TSB - Level 1 Numbers"/>
    <w:basedOn w:val="Heading1"/>
    <w:link w:val="TSB-Level1NumbersChar"/>
    <w:qFormat/>
    <w:rsid w:val="00633CA9"/>
    <w:pPr>
      <w:keepNext w:val="0"/>
      <w:spacing w:after="200" w:line="276" w:lineRule="auto"/>
      <w:ind w:left="1480" w:hanging="482"/>
    </w:pPr>
    <w:rPr>
      <w:rFonts w:ascii="Century Gothic" w:eastAsiaTheme="minorHAnsi" w:hAnsi="Century Gothic" w:cstheme="minorHAnsi"/>
      <w:b w:val="0"/>
      <w:bCs w:val="0"/>
      <w:sz w:val="22"/>
      <w:lang w:val="en-GB"/>
    </w:rPr>
  </w:style>
  <w:style w:type="paragraph" w:customStyle="1" w:styleId="TSB-PolicyBullets">
    <w:name w:val="TSB - Policy Bullets"/>
    <w:basedOn w:val="ListParagraph"/>
    <w:link w:val="TSB-PolicyBulletsChar"/>
    <w:autoRedefine/>
    <w:qFormat/>
    <w:rsid w:val="00633CA9"/>
    <w:pPr>
      <w:spacing w:before="200"/>
      <w:ind w:left="0"/>
    </w:pPr>
    <w:rPr>
      <w:rFonts w:ascii="Century Gothic" w:eastAsiaTheme="minorHAnsi" w:hAnsi="Century Gothic" w:cstheme="minorHAnsi"/>
      <w:sz w:val="24"/>
      <w:szCs w:val="24"/>
    </w:rPr>
  </w:style>
  <w:style w:type="paragraph" w:customStyle="1" w:styleId="TSB-Level2Numbers">
    <w:name w:val="TSB - Level 2 Numbers"/>
    <w:basedOn w:val="TSB-Level1Numbers"/>
    <w:autoRedefine/>
    <w:qFormat/>
    <w:rsid w:val="00633CA9"/>
    <w:pPr>
      <w:tabs>
        <w:tab w:val="num" w:pos="360"/>
      </w:tabs>
      <w:ind w:left="2223" w:hanging="998"/>
    </w:pPr>
  </w:style>
  <w:style w:type="character" w:customStyle="1" w:styleId="TSB-PolicyBulletsChar">
    <w:name w:val="TSB - Policy Bullets Char"/>
    <w:basedOn w:val="DefaultParagraphFont"/>
    <w:link w:val="TSB-PolicyBullets"/>
    <w:rsid w:val="00633CA9"/>
    <w:rPr>
      <w:rFonts w:ascii="Century Gothic" w:eastAsiaTheme="minorHAnsi" w:hAnsi="Century Gothic" w:cstheme="minorHAnsi"/>
      <w:sz w:val="24"/>
      <w:szCs w:val="24"/>
      <w:lang w:eastAsia="en-US"/>
    </w:rPr>
  </w:style>
  <w:style w:type="character" w:customStyle="1" w:styleId="TSB-Level1NumbersChar">
    <w:name w:val="TSB - Level 1 Numbers Char"/>
    <w:basedOn w:val="DefaultParagraphFont"/>
    <w:link w:val="TSB-Level1Numbers"/>
    <w:rsid w:val="00633CA9"/>
    <w:rPr>
      <w:rFonts w:ascii="Century Gothic" w:eastAsiaTheme="minorHAnsi" w:hAnsi="Century Gothic" w:cstheme="minorHAnsi"/>
      <w:sz w:val="22"/>
      <w:szCs w:val="24"/>
      <w:lang w:eastAsia="en-US"/>
    </w:rPr>
  </w:style>
  <w:style w:type="paragraph" w:customStyle="1" w:styleId="isselectedend">
    <w:name w:val="isselectedend"/>
    <w:basedOn w:val="Normal"/>
    <w:rsid w:val="005D54B8"/>
    <w:pPr>
      <w:spacing w:before="100" w:beforeAutospacing="1" w:after="100" w:afterAutospacing="1"/>
    </w:pPr>
    <w:rPr>
      <w:sz w:val="24"/>
      <w:szCs w:val="24"/>
      <w:lang w:val="en-GB" w:eastAsia="en-GB"/>
    </w:rPr>
  </w:style>
  <w:style w:type="paragraph" w:styleId="NormalWeb">
    <w:name w:val="Normal (Web)"/>
    <w:basedOn w:val="Normal"/>
    <w:link w:val="NormalWebChar"/>
    <w:uiPriority w:val="99"/>
    <w:unhideWhenUsed/>
    <w:rsid w:val="005D54B8"/>
    <w:pPr>
      <w:spacing w:before="100" w:beforeAutospacing="1" w:after="100" w:afterAutospacing="1"/>
    </w:pPr>
    <w:rPr>
      <w:sz w:val="24"/>
      <w:szCs w:val="24"/>
      <w:lang w:val="en-GB" w:eastAsia="en-GB"/>
    </w:rPr>
  </w:style>
  <w:style w:type="character" w:styleId="Hyperlink">
    <w:name w:val="Hyperlink"/>
    <w:rsid w:val="0032428F"/>
    <w:rPr>
      <w:rFonts w:ascii="Arial" w:hAnsi="Arial"/>
      <w:b w:val="0"/>
      <w:color w:val="0000FF"/>
      <w:sz w:val="24"/>
      <w:szCs w:val="24"/>
      <w:u w:val="none"/>
      <w:lang w:val="en-GB" w:eastAsia="en-GB" w:bidi="ar-SA"/>
    </w:rPr>
  </w:style>
  <w:style w:type="character" w:customStyle="1" w:styleId="NormalWebChar">
    <w:name w:val="Normal (Web) Char"/>
    <w:link w:val="NormalWeb"/>
    <w:uiPriority w:val="99"/>
    <w:rsid w:val="0032428F"/>
    <w:rPr>
      <w:sz w:val="24"/>
      <w:szCs w:val="24"/>
    </w:rPr>
  </w:style>
  <w:style w:type="paragraph" w:styleId="PlainText">
    <w:name w:val="Plain Text"/>
    <w:basedOn w:val="Normal"/>
    <w:link w:val="PlainTextChar"/>
    <w:rsid w:val="0032428F"/>
    <w:rPr>
      <w:rFonts w:ascii="Courier New" w:hAnsi="Courier New"/>
      <w:lang w:val="en-GB" w:eastAsia="en-GB"/>
    </w:rPr>
  </w:style>
  <w:style w:type="character" w:customStyle="1" w:styleId="PlainTextChar">
    <w:name w:val="Plain Text Char"/>
    <w:basedOn w:val="DefaultParagraphFont"/>
    <w:link w:val="PlainText"/>
    <w:rsid w:val="0032428F"/>
    <w:rPr>
      <w:rFonts w:ascii="Courier New" w:hAnsi="Courier New"/>
    </w:rPr>
  </w:style>
  <w:style w:type="paragraph" w:styleId="BodyText2">
    <w:name w:val="Body Text 2"/>
    <w:basedOn w:val="Normal"/>
    <w:link w:val="BodyText2Char"/>
    <w:rsid w:val="0032428F"/>
    <w:pPr>
      <w:spacing w:after="120" w:line="480" w:lineRule="auto"/>
    </w:pPr>
    <w:rPr>
      <w:rFonts w:ascii="Arial" w:hAnsi="Arial"/>
      <w:sz w:val="24"/>
      <w:lang w:val="en-GB"/>
    </w:rPr>
  </w:style>
  <w:style w:type="character" w:customStyle="1" w:styleId="BodyText2Char">
    <w:name w:val="Body Text 2 Char"/>
    <w:basedOn w:val="DefaultParagraphFont"/>
    <w:link w:val="BodyText2"/>
    <w:rsid w:val="0032428F"/>
    <w:rPr>
      <w:rFonts w:ascii="Arial" w:hAnsi="Arial"/>
      <w:sz w:val="24"/>
      <w:lang w:eastAsia="en-US"/>
    </w:rPr>
  </w:style>
  <w:style w:type="paragraph" w:customStyle="1" w:styleId="a">
    <w:name w:val="_"/>
    <w:basedOn w:val="Normal"/>
    <w:rsid w:val="0032428F"/>
    <w:pPr>
      <w:widowControl w:val="0"/>
      <w:ind w:left="720" w:hanging="720"/>
    </w:pPr>
    <w:rPr>
      <w:rFonts w:ascii="Arial" w:hAnsi="Arial"/>
      <w:snapToGrid w:val="0"/>
      <w:sz w:val="24"/>
    </w:rPr>
  </w:style>
  <w:style w:type="paragraph" w:styleId="Subtitle">
    <w:name w:val="Subtitle"/>
    <w:basedOn w:val="Normal"/>
    <w:link w:val="SubtitleChar"/>
    <w:qFormat/>
    <w:rsid w:val="0032428F"/>
    <w:pPr>
      <w:jc w:val="center"/>
    </w:pPr>
    <w:rPr>
      <w:b/>
      <w:bCs/>
      <w:sz w:val="24"/>
      <w:szCs w:val="24"/>
      <w:u w:val="single"/>
      <w:lang w:val="en-GB"/>
    </w:rPr>
  </w:style>
  <w:style w:type="character" w:customStyle="1" w:styleId="SubtitleChar">
    <w:name w:val="Subtitle Char"/>
    <w:basedOn w:val="DefaultParagraphFont"/>
    <w:link w:val="Subtitle"/>
    <w:rsid w:val="0032428F"/>
    <w:rPr>
      <w:b/>
      <w:bCs/>
      <w:sz w:val="24"/>
      <w:szCs w:val="24"/>
      <w:u w:val="single"/>
      <w:lang w:eastAsia="en-US"/>
    </w:rPr>
  </w:style>
  <w:style w:type="character" w:styleId="Strong">
    <w:name w:val="Strong"/>
    <w:basedOn w:val="DefaultParagraphFont"/>
    <w:uiPriority w:val="22"/>
    <w:qFormat/>
    <w:rsid w:val="00B11982"/>
    <w:rPr>
      <w:b/>
      <w:bCs/>
    </w:rPr>
  </w:style>
  <w:style w:type="character" w:customStyle="1" w:styleId="Heading3Char">
    <w:name w:val="Heading 3 Char"/>
    <w:basedOn w:val="DefaultParagraphFont"/>
    <w:link w:val="Heading3"/>
    <w:uiPriority w:val="9"/>
    <w:semiHidden/>
    <w:rsid w:val="0041171E"/>
    <w:rPr>
      <w:rFonts w:asciiTheme="majorHAnsi" w:eastAsiaTheme="majorEastAsia" w:hAnsiTheme="majorHAnsi" w:cstheme="majorBidi"/>
      <w:color w:val="0A2F4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0E954-59E6-4D5A-990E-36BB529E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Staff Recruitment Policy</vt:lpstr>
    </vt:vector>
  </TitlesOfParts>
  <Company>Emmanuel School</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Lorraine Pooley</dc:creator>
  <cp:keywords/>
  <cp:lastModifiedBy>Shani Ozenbrook</cp:lastModifiedBy>
  <cp:revision>2</cp:revision>
  <cp:lastPrinted>2016-10-09T15:55:00Z</cp:lastPrinted>
  <dcterms:created xsi:type="dcterms:W3CDTF">2026-06-15T21:57:00Z</dcterms:created>
  <dcterms:modified xsi:type="dcterms:W3CDTF">2026-06-15T21:57:00Z</dcterms:modified>
</cp:coreProperties>
</file>