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430B18" w:rsidRDefault="005A70CC" w:rsidP="000329FD">
      <w:pPr>
        <w:pStyle w:val="Title"/>
        <w:jc w:val="left"/>
        <w:rPr>
          <w:rFonts w:ascii="Century Gothic" w:hAnsi="Century Gothic" w:cs="Calibri"/>
          <w:szCs w:val="24"/>
        </w:rPr>
      </w:pPr>
      <w:r w:rsidRPr="00430B18">
        <w:rPr>
          <w:rFonts w:ascii="Century Gothic" w:hAnsi="Century Gothic"/>
          <w:noProof/>
          <w:szCs w:val="24"/>
        </w:rPr>
        <w:drawing>
          <wp:anchor distT="0" distB="0" distL="114300" distR="114300" simplePos="0" relativeHeight="251657728" behindDoc="0" locked="0" layoutInCell="1" allowOverlap="1" wp14:anchorId="1F7FF34B" wp14:editId="7FB15B72">
            <wp:simplePos x="0" y="0"/>
            <wp:positionH relativeFrom="margin">
              <wp:posOffset>2369185</wp:posOffset>
            </wp:positionH>
            <wp:positionV relativeFrom="paragraph">
              <wp:posOffset>-177165</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430B18" w:rsidRDefault="00A14250" w:rsidP="000329FD">
      <w:pPr>
        <w:pStyle w:val="Title"/>
        <w:rPr>
          <w:rFonts w:ascii="Century Gothic" w:hAnsi="Century Gothic" w:cs="Calibri"/>
          <w:szCs w:val="24"/>
          <w:u w:val="single"/>
        </w:rPr>
      </w:pPr>
    </w:p>
    <w:p w14:paraId="7F901F0B" w14:textId="77777777" w:rsidR="00A14250" w:rsidRPr="00430B18" w:rsidRDefault="00A14250" w:rsidP="000329FD">
      <w:pPr>
        <w:pStyle w:val="Title"/>
        <w:rPr>
          <w:rFonts w:ascii="Century Gothic" w:hAnsi="Century Gothic" w:cs="Calibri"/>
          <w:szCs w:val="24"/>
          <w:u w:val="single"/>
        </w:rPr>
      </w:pPr>
    </w:p>
    <w:p w14:paraId="5703EDC5" w14:textId="77777777" w:rsidR="00A14250" w:rsidRPr="00430B18" w:rsidRDefault="00A14250" w:rsidP="000329FD">
      <w:pPr>
        <w:pStyle w:val="Title"/>
        <w:rPr>
          <w:rFonts w:ascii="Century Gothic" w:hAnsi="Century Gothic" w:cs="Calibri"/>
          <w:szCs w:val="24"/>
          <w:u w:val="single"/>
        </w:rPr>
      </w:pPr>
    </w:p>
    <w:p w14:paraId="4CC5734F" w14:textId="77777777" w:rsidR="00A14250" w:rsidRPr="00430B18" w:rsidRDefault="00A14250" w:rsidP="000329FD">
      <w:pPr>
        <w:pStyle w:val="Title"/>
        <w:rPr>
          <w:rFonts w:ascii="Century Gothic" w:hAnsi="Century Gothic" w:cs="Calibri"/>
          <w:szCs w:val="24"/>
          <w:u w:val="single"/>
        </w:rPr>
      </w:pPr>
    </w:p>
    <w:p w14:paraId="4DE5883F" w14:textId="77777777" w:rsidR="00A14250" w:rsidRPr="00430B18" w:rsidRDefault="00A14250" w:rsidP="000329FD">
      <w:pPr>
        <w:pStyle w:val="Title"/>
        <w:rPr>
          <w:rFonts w:ascii="Century Gothic" w:hAnsi="Century Gothic" w:cs="Calibri"/>
          <w:szCs w:val="24"/>
          <w:u w:val="single"/>
        </w:rPr>
      </w:pPr>
    </w:p>
    <w:p w14:paraId="57B224BD" w14:textId="77777777" w:rsidR="00FB4190" w:rsidRPr="00430B18" w:rsidRDefault="00FB4190" w:rsidP="000329FD">
      <w:pPr>
        <w:pStyle w:val="Title"/>
        <w:rPr>
          <w:rFonts w:ascii="Century Gothic" w:hAnsi="Century Gothic" w:cs="Calibri"/>
          <w:szCs w:val="24"/>
          <w:u w:val="single"/>
        </w:rPr>
      </w:pPr>
    </w:p>
    <w:p w14:paraId="5241DB04" w14:textId="77777777" w:rsidR="00430B18" w:rsidRPr="00430B18" w:rsidRDefault="00430B18" w:rsidP="00430B18">
      <w:pPr>
        <w:shd w:val="clear" w:color="auto" w:fill="FFFFFF"/>
        <w:autoSpaceDE w:val="0"/>
        <w:autoSpaceDN w:val="0"/>
        <w:adjustRightInd w:val="0"/>
        <w:spacing w:after="120" w:line="276" w:lineRule="auto"/>
        <w:jc w:val="both"/>
        <w:rPr>
          <w:rFonts w:ascii="Century Gothic" w:eastAsia="Calibri" w:hAnsi="Century Gothic" w:cs="Calibri"/>
          <w:b/>
          <w:color w:val="000000"/>
          <w:sz w:val="24"/>
          <w:szCs w:val="24"/>
          <w:lang w:val="en-GB"/>
        </w:rPr>
      </w:pPr>
      <w:r w:rsidRPr="00430B18">
        <w:rPr>
          <w:rFonts w:ascii="Century Gothic" w:eastAsia="Calibri" w:hAnsi="Century Gothic" w:cs="Calibri"/>
          <w:b/>
          <w:color w:val="000000"/>
          <w:sz w:val="24"/>
          <w:szCs w:val="24"/>
          <w:lang w:val="en-GB"/>
        </w:rPr>
        <w:t>Introduction</w:t>
      </w:r>
    </w:p>
    <w:p w14:paraId="437C10C1" w14:textId="77777777" w:rsidR="00430B18" w:rsidRPr="00430B18" w:rsidRDefault="00430B18" w:rsidP="00430B18">
      <w:pPr>
        <w:spacing w:after="120" w:line="276" w:lineRule="auto"/>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This 'Preventing Extremism and Radicalisation Policy' is part of our commitment to keeping children safe. Since the 'Education and Inspections Act 2006' schools have a duty to promote community cohesion. Over the last few years, global events have led to a growth of extremist viewpoints, including advocacy of violent extremism. Schools have an important part to play in both educating children and young people about extremism and recognising when pupils start to become radicalised. Safeguarding children from all risks of harm is an important part of a school's work and protecting them from extremism is one aspect of that. </w:t>
      </w:r>
    </w:p>
    <w:p w14:paraId="099B8FF6" w14:textId="77777777" w:rsidR="00430B18" w:rsidRPr="00430B18" w:rsidRDefault="00430B18" w:rsidP="00430B18">
      <w:pPr>
        <w:spacing w:after="120" w:line="276" w:lineRule="auto"/>
        <w:rPr>
          <w:rFonts w:ascii="Century Gothic" w:eastAsia="Calibri" w:hAnsi="Century Gothic" w:cs="Calibri"/>
          <w:sz w:val="24"/>
          <w:szCs w:val="24"/>
          <w:lang w:val="en-GB"/>
        </w:rPr>
      </w:pPr>
    </w:p>
    <w:p w14:paraId="2FEE8DA9" w14:textId="77777777" w:rsidR="00430B18" w:rsidRPr="00430B18" w:rsidRDefault="00430B18" w:rsidP="00430B18">
      <w:pPr>
        <w:spacing w:after="120" w:line="276" w:lineRule="auto"/>
        <w:rPr>
          <w:rFonts w:ascii="Century Gothic" w:eastAsia="Calibri" w:hAnsi="Century Gothic" w:cs="Calibri"/>
          <w:b/>
          <w:sz w:val="24"/>
          <w:szCs w:val="24"/>
          <w:lang w:val="en-GB"/>
        </w:rPr>
      </w:pPr>
      <w:r w:rsidRPr="00430B18">
        <w:rPr>
          <w:rFonts w:ascii="Century Gothic" w:eastAsia="Calibri" w:hAnsi="Century Gothic" w:cs="Calibri"/>
          <w:b/>
          <w:sz w:val="24"/>
          <w:szCs w:val="24"/>
          <w:lang w:val="en-GB"/>
        </w:rPr>
        <w:t xml:space="preserve">Policy Statement       </w:t>
      </w:r>
    </w:p>
    <w:p w14:paraId="13A0B926" w14:textId="1CDEEB01" w:rsidR="00430B18" w:rsidRPr="00430B18" w:rsidRDefault="00430B18" w:rsidP="00430B18">
      <w:pPr>
        <w:spacing w:after="120" w:line="276" w:lineRule="auto"/>
        <w:jc w:val="both"/>
        <w:rPr>
          <w:rFonts w:ascii="Century Gothic" w:eastAsia="Calibri" w:hAnsi="Century Gothic" w:cs="Calibri"/>
          <w:b/>
          <w:sz w:val="24"/>
          <w:szCs w:val="24"/>
          <w:lang w:val="en-GB"/>
        </w:rPr>
      </w:pPr>
      <w:r w:rsidRPr="00430B18">
        <w:rPr>
          <w:rFonts w:ascii="Century Gothic" w:eastAsia="Calibri" w:hAnsi="Century Gothic" w:cs="Calibri"/>
          <w:sz w:val="24"/>
          <w:szCs w:val="24"/>
          <w:lang w:val="en-GB"/>
        </w:rPr>
        <w:t>Kingdom Christian School is fully committed to safeguarding and promoting the welfare of all its pupils. Every member of staff recognises that safeguarding against radicalisation and extremism is no different to safeguarding against any other vulnerability in today’s society. We have a duty to prepare our children for life in modern Britain and to keep them safe. The Preventing Extremism and Radicalisation Policy sets out our beliefs, strategies and procedures to protect vulnerable individuals from being radicalised or exposed to extremist views, by identifying who they are and promptly providing them with support. Pupils who attend our school have the right to learn in safety. We do not tolerate bullying of any kind and will challenge derogatory language and behaviour towards others.</w:t>
      </w:r>
    </w:p>
    <w:p w14:paraId="17EB9962"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b/>
          <w:sz w:val="24"/>
          <w:szCs w:val="24"/>
          <w:lang w:val="en-GB"/>
        </w:rPr>
        <w:t>Statutory Duties</w:t>
      </w:r>
    </w:p>
    <w:p w14:paraId="44680F61" w14:textId="4B020093" w:rsidR="00430B18" w:rsidRPr="00430B18" w:rsidRDefault="00430B18" w:rsidP="00430B18">
      <w:pPr>
        <w:spacing w:after="120" w:line="276" w:lineRule="auto"/>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The duty to prevent children and young people being radicalised is set out in the following documents. </w:t>
      </w:r>
      <w:r w:rsidRPr="00430B18">
        <w:rPr>
          <w:rFonts w:ascii="Century Gothic" w:eastAsia="Calibri" w:hAnsi="Century Gothic" w:cs="Calibri"/>
          <w:sz w:val="24"/>
          <w:szCs w:val="24"/>
          <w:highlight w:val="yellow"/>
          <w:lang w:val="en-GB"/>
        </w:rPr>
        <w:t>Counter Terrorism and Security Act (2015)</w:t>
      </w:r>
      <w:r w:rsidRPr="00430B18">
        <w:rPr>
          <w:rFonts w:ascii="Century Gothic" w:eastAsia="Calibri" w:hAnsi="Century Gothic" w:cs="Calibri"/>
          <w:sz w:val="24"/>
          <w:szCs w:val="24"/>
          <w:lang w:val="en-GB"/>
        </w:rPr>
        <w:t xml:space="preserve"> </w:t>
      </w:r>
      <w:r w:rsidRPr="00430B18">
        <w:rPr>
          <w:rFonts w:ascii="Century Gothic" w:eastAsia="Calibri" w:hAnsi="Century Gothic" w:cs="Calibri"/>
          <w:sz w:val="24"/>
          <w:szCs w:val="24"/>
          <w:highlight w:val="yellow"/>
          <w:lang w:val="en-GB"/>
        </w:rPr>
        <w:t>Keeping Children Safe in Education (202</w:t>
      </w:r>
      <w:r w:rsidRPr="00430B18">
        <w:rPr>
          <w:rFonts w:ascii="Century Gothic" w:eastAsia="Calibri" w:hAnsi="Century Gothic" w:cs="Calibri"/>
          <w:sz w:val="24"/>
          <w:szCs w:val="24"/>
          <w:highlight w:val="yellow"/>
          <w:lang w:val="en-GB"/>
        </w:rPr>
        <w:t>6</w:t>
      </w:r>
      <w:r w:rsidRPr="00430B18">
        <w:rPr>
          <w:rFonts w:ascii="Century Gothic" w:eastAsia="Calibri" w:hAnsi="Century Gothic" w:cs="Calibri"/>
          <w:sz w:val="24"/>
          <w:szCs w:val="24"/>
          <w:highlight w:val="yellow"/>
          <w:lang w:val="en-GB"/>
        </w:rPr>
        <w:t>)</w:t>
      </w:r>
      <w:r w:rsidRPr="00430B18">
        <w:rPr>
          <w:rFonts w:ascii="Century Gothic" w:eastAsia="Calibri" w:hAnsi="Century Gothic" w:cs="Calibri"/>
          <w:sz w:val="24"/>
          <w:szCs w:val="24"/>
          <w:lang w:val="en-GB"/>
        </w:rPr>
        <w:t xml:space="preserve"> </w:t>
      </w:r>
      <w:r w:rsidRPr="00430B18">
        <w:rPr>
          <w:rFonts w:ascii="Century Gothic" w:eastAsia="Calibri" w:hAnsi="Century Gothic" w:cs="Calibri"/>
          <w:sz w:val="24"/>
          <w:szCs w:val="24"/>
          <w:highlight w:val="yellow"/>
          <w:lang w:val="en-GB"/>
        </w:rPr>
        <w:t>PREVENT Duty Guidance (2023) Working Together to Safeguard Children (202</w:t>
      </w:r>
      <w:r w:rsidRPr="00430B18">
        <w:rPr>
          <w:rFonts w:ascii="Century Gothic" w:eastAsia="Calibri" w:hAnsi="Century Gothic" w:cs="Calibri"/>
          <w:sz w:val="24"/>
          <w:szCs w:val="24"/>
          <w:highlight w:val="yellow"/>
          <w:lang w:val="en-GB"/>
        </w:rPr>
        <w:t>6</w:t>
      </w:r>
      <w:r w:rsidRPr="00430B18">
        <w:rPr>
          <w:rFonts w:ascii="Century Gothic" w:eastAsia="Calibri" w:hAnsi="Century Gothic" w:cs="Calibri"/>
          <w:sz w:val="24"/>
          <w:szCs w:val="24"/>
          <w:highlight w:val="yellow"/>
          <w:lang w:val="en-GB"/>
        </w:rPr>
        <w:t>)</w:t>
      </w:r>
      <w:r w:rsidRPr="00430B18">
        <w:rPr>
          <w:rFonts w:ascii="Century Gothic" w:eastAsia="Calibri" w:hAnsi="Century Gothic" w:cs="Calibri"/>
          <w:sz w:val="24"/>
          <w:szCs w:val="24"/>
          <w:lang w:val="en-GB"/>
        </w:rPr>
        <w:t xml:space="preserve"> </w:t>
      </w:r>
    </w:p>
    <w:p w14:paraId="6722E0B7" w14:textId="77777777" w:rsidR="00430B18" w:rsidRPr="00430B18" w:rsidRDefault="00430B18" w:rsidP="00430B18">
      <w:pPr>
        <w:spacing w:after="120" w:line="276" w:lineRule="auto"/>
        <w:rPr>
          <w:rFonts w:ascii="Century Gothic" w:eastAsia="Calibri" w:hAnsi="Century Gothic" w:cs="Calibri"/>
          <w:sz w:val="24"/>
          <w:szCs w:val="24"/>
          <w:lang w:val="en-GB"/>
        </w:rPr>
      </w:pPr>
      <w:r w:rsidRPr="00430B18">
        <w:rPr>
          <w:rFonts w:ascii="Century Gothic" w:eastAsia="Calibri" w:hAnsi="Century Gothic" w:cs="Calibri"/>
          <w:b/>
          <w:sz w:val="24"/>
          <w:szCs w:val="24"/>
          <w:lang w:val="en-GB"/>
        </w:rPr>
        <w:t xml:space="preserve">Non-statutory guidance:                                                                                                                </w:t>
      </w:r>
      <w:r w:rsidRPr="00430B18">
        <w:rPr>
          <w:rFonts w:ascii="Century Gothic" w:eastAsia="Calibri" w:hAnsi="Century Gothic" w:cs="Calibri"/>
          <w:sz w:val="24"/>
          <w:szCs w:val="24"/>
          <w:lang w:val="en-GB"/>
        </w:rPr>
        <w:t xml:space="preserve">Promoting fundamental British values as part of SMSC in schools: </w:t>
      </w:r>
      <w:r w:rsidRPr="00430B18">
        <w:rPr>
          <w:rFonts w:ascii="Century Gothic" w:eastAsia="Calibri" w:hAnsi="Century Gothic" w:cs="Calibri"/>
          <w:sz w:val="24"/>
          <w:szCs w:val="24"/>
          <w:highlight w:val="yellow"/>
          <w:lang w:val="en-GB"/>
        </w:rPr>
        <w:t>Departmental Advice for Maintained Schools (DfE 2014)</w:t>
      </w:r>
      <w:r w:rsidRPr="00430B18">
        <w:rPr>
          <w:rFonts w:ascii="Century Gothic" w:eastAsia="Calibri" w:hAnsi="Century Gothic" w:cs="Calibri"/>
          <w:sz w:val="24"/>
          <w:szCs w:val="24"/>
          <w:lang w:val="en-GB"/>
        </w:rPr>
        <w:t xml:space="preserve"> </w:t>
      </w:r>
    </w:p>
    <w:p w14:paraId="4013BC93"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p>
    <w:p w14:paraId="5036230D" w14:textId="77777777" w:rsidR="00430B18" w:rsidRPr="00430B18" w:rsidRDefault="00430B18" w:rsidP="00430B18">
      <w:pPr>
        <w:spacing w:after="120" w:line="276" w:lineRule="auto"/>
        <w:jc w:val="both"/>
        <w:rPr>
          <w:rFonts w:ascii="Century Gothic" w:eastAsia="Calibri" w:hAnsi="Century Gothic" w:cs="Calibri"/>
          <w:b/>
          <w:sz w:val="24"/>
          <w:szCs w:val="24"/>
          <w:lang w:val="en-GB"/>
        </w:rPr>
      </w:pPr>
      <w:r w:rsidRPr="00430B18">
        <w:rPr>
          <w:rFonts w:ascii="Century Gothic" w:eastAsia="Calibri" w:hAnsi="Century Gothic" w:cs="Calibri"/>
          <w:b/>
          <w:sz w:val="24"/>
          <w:szCs w:val="24"/>
          <w:lang w:val="en-GB"/>
        </w:rPr>
        <w:lastRenderedPageBreak/>
        <w:t>Links to other policies:</w:t>
      </w:r>
    </w:p>
    <w:p w14:paraId="47EB86C9"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Kingdom Christian School's Preventing Extremism and Radicalisation Policy links to the following School policies; </w:t>
      </w:r>
    </w:p>
    <w:p w14:paraId="319E976D"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Safeguarding and Child Protection Policy</w:t>
      </w:r>
    </w:p>
    <w:p w14:paraId="2C23F23D"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Staff Code of Conduct Policy </w:t>
      </w:r>
    </w:p>
    <w:p w14:paraId="7A10C621"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Equality Policy</w:t>
      </w:r>
    </w:p>
    <w:p w14:paraId="708DD420"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Anti-bullying Policy </w:t>
      </w:r>
    </w:p>
    <w:p w14:paraId="0C0FBE73"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Promoting Positive Behaviour Management Policy </w:t>
      </w:r>
    </w:p>
    <w:p w14:paraId="5309E7C4"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PSHE Subject Policy </w:t>
      </w:r>
    </w:p>
    <w:p w14:paraId="3E0D2790"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R.E. Subject Policy </w:t>
      </w:r>
    </w:p>
    <w:p w14:paraId="24AB4159" w14:textId="26DCEBF5"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Visitors Policy</w:t>
      </w:r>
    </w:p>
    <w:p w14:paraId="482352EB"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p>
    <w:p w14:paraId="58F6B305" w14:textId="77777777" w:rsidR="00430B18" w:rsidRPr="00430B18" w:rsidRDefault="00430B18" w:rsidP="00430B18">
      <w:pPr>
        <w:spacing w:after="120" w:line="276" w:lineRule="auto"/>
        <w:rPr>
          <w:rFonts w:ascii="Century Gothic" w:eastAsia="Calibri" w:hAnsi="Century Gothic" w:cs="Calibri"/>
          <w:b/>
          <w:sz w:val="24"/>
          <w:szCs w:val="24"/>
          <w:lang w:val="en-GB"/>
        </w:rPr>
      </w:pPr>
      <w:r w:rsidRPr="00430B18">
        <w:rPr>
          <w:rFonts w:ascii="Century Gothic" w:eastAsia="Calibri" w:hAnsi="Century Gothic" w:cs="Calibri"/>
          <w:b/>
          <w:sz w:val="24"/>
          <w:szCs w:val="24"/>
          <w:lang w:val="en-GB"/>
        </w:rPr>
        <w:t xml:space="preserve">Aims and Principles     </w:t>
      </w:r>
    </w:p>
    <w:p w14:paraId="0B3EAFCB"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Kingdom Christian School's Preventing Extremism and Radicalisation Policy is intended to provide a framework for dealing with issues relating to vulnerability, radicalisation and exposure to extreme views. We recognise that we are well placed to be able to identify safeguarding issues and this policy clearly sets out how the school will deal with such incidents and identifies how the curriculum and ethos underpins our actions. The objectives are that: all governors, teachers, teaching assistants and non-teaching staff are aware of what radicalisation and extremism is and why we need to be vigilant in school. </w:t>
      </w:r>
    </w:p>
    <w:p w14:paraId="7EEAC493"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All governors, teachers, teaching assistants and non-teaching staff will know what the school policy is on tackling extremism and radicalisation and will follow the policy guidance and know what to do when issues arise. </w:t>
      </w:r>
    </w:p>
    <w:p w14:paraId="0F8446B3"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All pupils will understand the dangers of radicalisation and exposure to extremist views; building resilience against these and knowing what to do if they experience them. </w:t>
      </w:r>
    </w:p>
    <w:p w14:paraId="6098E7EA"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The main aims of this policy are to ensure that staff are fully engaged in being vigilant about radicalisation; that they overcome professional disbelief that such issues will not happen in the local community and ensure that we work alongside other professional bodies and agencies to ensure that our pupils are safe from harm.</w:t>
      </w:r>
    </w:p>
    <w:p w14:paraId="6505E043"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p>
    <w:p w14:paraId="2D794587" w14:textId="77777777" w:rsidR="00430B18" w:rsidRPr="00430B18" w:rsidRDefault="00430B18" w:rsidP="00430B18">
      <w:pPr>
        <w:spacing w:after="120" w:line="276" w:lineRule="auto"/>
        <w:jc w:val="both"/>
        <w:rPr>
          <w:rFonts w:ascii="Century Gothic" w:eastAsia="Calibri" w:hAnsi="Century Gothic" w:cs="Calibri"/>
          <w:b/>
          <w:sz w:val="24"/>
          <w:szCs w:val="24"/>
          <w:lang w:val="en-GB"/>
        </w:rPr>
      </w:pPr>
      <w:r w:rsidRPr="00430B18">
        <w:rPr>
          <w:rFonts w:ascii="Century Gothic" w:eastAsia="Calibri" w:hAnsi="Century Gothic" w:cs="Calibri"/>
          <w:b/>
          <w:sz w:val="24"/>
          <w:szCs w:val="24"/>
          <w:lang w:val="en-GB"/>
        </w:rPr>
        <w:t xml:space="preserve">Definitions and Indicators </w:t>
      </w:r>
    </w:p>
    <w:p w14:paraId="206D280F"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British values are: </w:t>
      </w:r>
    </w:p>
    <w:p w14:paraId="16A67D07" w14:textId="77777777" w:rsidR="00430B18" w:rsidRPr="00430B18" w:rsidRDefault="00430B18">
      <w:pPr>
        <w:numPr>
          <w:ilvl w:val="0"/>
          <w:numId w:val="7"/>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lastRenderedPageBreak/>
        <w:t xml:space="preserve">Democracy, </w:t>
      </w:r>
    </w:p>
    <w:p w14:paraId="0C172427" w14:textId="77777777" w:rsidR="00430B18" w:rsidRPr="00430B18" w:rsidRDefault="00430B18">
      <w:pPr>
        <w:numPr>
          <w:ilvl w:val="0"/>
          <w:numId w:val="7"/>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The rule of law, </w:t>
      </w:r>
    </w:p>
    <w:p w14:paraId="6ED29EE4" w14:textId="77777777" w:rsidR="00430B18" w:rsidRPr="00430B18" w:rsidRDefault="00430B18">
      <w:pPr>
        <w:numPr>
          <w:ilvl w:val="0"/>
          <w:numId w:val="7"/>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Individual liberty and </w:t>
      </w:r>
    </w:p>
    <w:p w14:paraId="21268FE9" w14:textId="77777777" w:rsidR="00430B18" w:rsidRPr="00430B18" w:rsidRDefault="00430B18">
      <w:pPr>
        <w:numPr>
          <w:ilvl w:val="0"/>
          <w:numId w:val="7"/>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Mutual respect and tolerance of those with different faiths and beliefs.</w:t>
      </w:r>
    </w:p>
    <w:p w14:paraId="5F6B9384"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Extremism is defined in the revised guidelines of the Prevent Strategy (July 2015) as </w:t>
      </w:r>
    </w:p>
    <w:p w14:paraId="3D071FCC"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w:t>
      </w:r>
      <w:r w:rsidRPr="00430B18">
        <w:rPr>
          <w:rFonts w:ascii="Century Gothic" w:eastAsia="Calibri" w:hAnsi="Century Gothic" w:cs="Calibri"/>
          <w:i/>
          <w:sz w:val="24"/>
          <w:szCs w:val="24"/>
          <w:lang w:val="en-GB"/>
        </w:rPr>
        <w:t>vocal or active opposition to fundamental British values’.</w:t>
      </w:r>
      <w:r w:rsidRPr="00430B18">
        <w:rPr>
          <w:rFonts w:ascii="Century Gothic" w:eastAsia="Calibri" w:hAnsi="Century Gothic" w:cs="Calibri"/>
          <w:sz w:val="24"/>
          <w:szCs w:val="24"/>
          <w:lang w:val="en-GB"/>
        </w:rPr>
        <w:t xml:space="preserve"> We also include in our definitions of extremism calls for the death of members of our armed forces, whether in this country or overseas.</w:t>
      </w:r>
    </w:p>
    <w:p w14:paraId="555B9DB7"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Radicalisation refers to the process by which a person comes to support terrorism and extremist ideologies associated with terrorist groups.</w:t>
      </w:r>
    </w:p>
    <w:p w14:paraId="36BE4FB2"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p>
    <w:p w14:paraId="3E042DD1" w14:textId="77777777" w:rsidR="00430B18" w:rsidRPr="00430B18" w:rsidRDefault="00430B18" w:rsidP="00430B18">
      <w:pPr>
        <w:spacing w:after="120" w:line="276" w:lineRule="auto"/>
        <w:jc w:val="both"/>
        <w:rPr>
          <w:rFonts w:ascii="Century Gothic" w:eastAsia="Calibri" w:hAnsi="Century Gothic" w:cs="Calibri"/>
          <w:b/>
          <w:sz w:val="24"/>
          <w:szCs w:val="24"/>
          <w:lang w:val="en-GB"/>
        </w:rPr>
      </w:pPr>
      <w:r w:rsidRPr="00430B18">
        <w:rPr>
          <w:rFonts w:ascii="Century Gothic" w:eastAsia="Calibri" w:hAnsi="Century Gothic" w:cs="Calibri"/>
          <w:b/>
          <w:sz w:val="24"/>
          <w:szCs w:val="24"/>
          <w:lang w:val="en-GB"/>
        </w:rPr>
        <w:t>Signs of Vulnerability</w:t>
      </w:r>
    </w:p>
    <w:p w14:paraId="415E6FB6"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There are no known definitive indicators that a young person is vulnerable to radicalisation, but there are a number of signs that together increase the risk. Signs of vulnerability include:</w:t>
      </w:r>
    </w:p>
    <w:p w14:paraId="5EF06937" w14:textId="77777777" w:rsidR="00430B18" w:rsidRPr="00430B18" w:rsidRDefault="00430B18">
      <w:pPr>
        <w:numPr>
          <w:ilvl w:val="0"/>
          <w:numId w:val="1"/>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Underachievement,</w:t>
      </w:r>
    </w:p>
    <w:p w14:paraId="4801437D" w14:textId="77777777" w:rsidR="00430B18" w:rsidRPr="00430B18" w:rsidRDefault="00430B18">
      <w:pPr>
        <w:numPr>
          <w:ilvl w:val="0"/>
          <w:numId w:val="1"/>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being in possession of extremist literature,</w:t>
      </w:r>
    </w:p>
    <w:p w14:paraId="7386EA73" w14:textId="77777777" w:rsidR="00430B18" w:rsidRPr="00430B18" w:rsidRDefault="00430B18">
      <w:pPr>
        <w:numPr>
          <w:ilvl w:val="0"/>
          <w:numId w:val="1"/>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poverty,</w:t>
      </w:r>
    </w:p>
    <w:p w14:paraId="19DD2807" w14:textId="77777777" w:rsidR="00430B18" w:rsidRPr="00430B18" w:rsidRDefault="00430B18">
      <w:pPr>
        <w:numPr>
          <w:ilvl w:val="0"/>
          <w:numId w:val="1"/>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social exclusion,</w:t>
      </w:r>
    </w:p>
    <w:p w14:paraId="54555DE6" w14:textId="77777777" w:rsidR="00430B18" w:rsidRPr="00430B18" w:rsidRDefault="00430B18">
      <w:pPr>
        <w:numPr>
          <w:ilvl w:val="0"/>
          <w:numId w:val="1"/>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traumatic event,</w:t>
      </w:r>
    </w:p>
    <w:p w14:paraId="6A0013B9" w14:textId="77777777" w:rsidR="00430B18" w:rsidRPr="00430B18" w:rsidRDefault="00430B18">
      <w:pPr>
        <w:numPr>
          <w:ilvl w:val="0"/>
          <w:numId w:val="1"/>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 global or national events,</w:t>
      </w:r>
    </w:p>
    <w:p w14:paraId="200191E0" w14:textId="77777777" w:rsidR="00430B18" w:rsidRPr="00430B18" w:rsidRDefault="00430B18">
      <w:pPr>
        <w:numPr>
          <w:ilvl w:val="0"/>
          <w:numId w:val="1"/>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religious conversion,</w:t>
      </w:r>
    </w:p>
    <w:p w14:paraId="774606E7" w14:textId="77777777" w:rsidR="00430B18" w:rsidRPr="00430B18" w:rsidRDefault="00430B18">
      <w:pPr>
        <w:numPr>
          <w:ilvl w:val="0"/>
          <w:numId w:val="1"/>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change in behaviour,</w:t>
      </w:r>
    </w:p>
    <w:p w14:paraId="5483C587" w14:textId="77777777" w:rsidR="00430B18" w:rsidRPr="00430B18" w:rsidRDefault="00430B18">
      <w:pPr>
        <w:numPr>
          <w:ilvl w:val="0"/>
          <w:numId w:val="1"/>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extremist influences,</w:t>
      </w:r>
    </w:p>
    <w:p w14:paraId="5E3D9E63" w14:textId="77777777" w:rsidR="00430B18" w:rsidRPr="00430B18" w:rsidRDefault="00430B18">
      <w:pPr>
        <w:numPr>
          <w:ilvl w:val="0"/>
          <w:numId w:val="1"/>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conflict with family over lifestyle,</w:t>
      </w:r>
    </w:p>
    <w:p w14:paraId="7CF22DB4" w14:textId="77777777" w:rsidR="00430B18" w:rsidRPr="00430B18" w:rsidRDefault="00430B18">
      <w:pPr>
        <w:numPr>
          <w:ilvl w:val="0"/>
          <w:numId w:val="1"/>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confused identify,</w:t>
      </w:r>
    </w:p>
    <w:p w14:paraId="71D04840" w14:textId="77777777" w:rsidR="00430B18" w:rsidRPr="00430B18" w:rsidRDefault="00430B18">
      <w:pPr>
        <w:numPr>
          <w:ilvl w:val="0"/>
          <w:numId w:val="1"/>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victim or witness to race or hate crime,</w:t>
      </w:r>
    </w:p>
    <w:p w14:paraId="5E70B4D0" w14:textId="77777777" w:rsidR="00430B18" w:rsidRPr="00430B18" w:rsidRDefault="00430B18">
      <w:pPr>
        <w:numPr>
          <w:ilvl w:val="0"/>
          <w:numId w:val="1"/>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rejection by peers, family, social groups or faith</w:t>
      </w:r>
    </w:p>
    <w:p w14:paraId="24D56941" w14:textId="77777777" w:rsidR="00430B18" w:rsidRPr="00430B18" w:rsidRDefault="00430B18" w:rsidP="00430B18">
      <w:pPr>
        <w:spacing w:after="120" w:line="276" w:lineRule="auto"/>
        <w:ind w:left="720"/>
        <w:contextualSpacing/>
        <w:jc w:val="both"/>
        <w:rPr>
          <w:rFonts w:ascii="Century Gothic" w:eastAsia="Calibri" w:hAnsi="Century Gothic" w:cs="Calibri"/>
          <w:sz w:val="24"/>
          <w:szCs w:val="24"/>
          <w:lang w:val="en-GB"/>
        </w:rPr>
      </w:pPr>
    </w:p>
    <w:p w14:paraId="2A33A65A" w14:textId="77777777" w:rsidR="00430B18" w:rsidRPr="00430B18" w:rsidRDefault="00430B18" w:rsidP="00430B18">
      <w:pPr>
        <w:spacing w:after="120" w:line="276" w:lineRule="auto"/>
        <w:jc w:val="both"/>
        <w:rPr>
          <w:rFonts w:ascii="Century Gothic" w:eastAsia="Calibri" w:hAnsi="Century Gothic" w:cs="Calibri"/>
          <w:b/>
          <w:sz w:val="24"/>
          <w:szCs w:val="24"/>
          <w:lang w:val="en-GB"/>
        </w:rPr>
      </w:pPr>
      <w:r w:rsidRPr="00430B18">
        <w:rPr>
          <w:rFonts w:ascii="Century Gothic" w:eastAsia="Calibri" w:hAnsi="Century Gothic" w:cs="Calibri"/>
          <w:b/>
          <w:sz w:val="24"/>
          <w:szCs w:val="24"/>
          <w:lang w:val="en-GB"/>
        </w:rPr>
        <w:t xml:space="preserve">Recognising Extremism </w:t>
      </w:r>
    </w:p>
    <w:p w14:paraId="1A8185F7"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Early indicators of radicalisation or extremism may include:</w:t>
      </w:r>
    </w:p>
    <w:p w14:paraId="75FD2234" w14:textId="77777777" w:rsidR="00430B18" w:rsidRPr="00430B18" w:rsidRDefault="00430B18">
      <w:pPr>
        <w:numPr>
          <w:ilvl w:val="0"/>
          <w:numId w:val="2"/>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showing sympathy for extremist causes,</w:t>
      </w:r>
    </w:p>
    <w:p w14:paraId="0B161E0E" w14:textId="77777777" w:rsidR="00430B18" w:rsidRPr="00430B18" w:rsidRDefault="00430B18">
      <w:pPr>
        <w:numPr>
          <w:ilvl w:val="0"/>
          <w:numId w:val="2"/>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glorifying violence, especially to other faiths or cultures,</w:t>
      </w:r>
    </w:p>
    <w:p w14:paraId="6A8BA79F" w14:textId="77777777" w:rsidR="00430B18" w:rsidRPr="00430B18" w:rsidRDefault="00430B18">
      <w:pPr>
        <w:numPr>
          <w:ilvl w:val="0"/>
          <w:numId w:val="2"/>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making remarks or comments about being at extremist events or rallies outside school,</w:t>
      </w:r>
    </w:p>
    <w:p w14:paraId="0AAA62DF" w14:textId="77777777" w:rsidR="00430B18" w:rsidRPr="00430B18" w:rsidRDefault="00430B18">
      <w:pPr>
        <w:numPr>
          <w:ilvl w:val="0"/>
          <w:numId w:val="2"/>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evidence of possessing illegal or extremist literature,</w:t>
      </w:r>
    </w:p>
    <w:p w14:paraId="459FABE6" w14:textId="77777777" w:rsidR="00430B18" w:rsidRPr="00430B18" w:rsidRDefault="00430B18">
      <w:pPr>
        <w:numPr>
          <w:ilvl w:val="0"/>
          <w:numId w:val="2"/>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advocating messages similar to illegal organisations or other extremist groups,</w:t>
      </w:r>
    </w:p>
    <w:p w14:paraId="19927AD0" w14:textId="77777777" w:rsidR="00430B18" w:rsidRPr="00430B18" w:rsidRDefault="00430B18">
      <w:pPr>
        <w:numPr>
          <w:ilvl w:val="0"/>
          <w:numId w:val="2"/>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 secretive behaviour,</w:t>
      </w:r>
    </w:p>
    <w:p w14:paraId="237E3264" w14:textId="77777777" w:rsidR="00430B18" w:rsidRPr="00430B18" w:rsidRDefault="00430B18">
      <w:pPr>
        <w:numPr>
          <w:ilvl w:val="0"/>
          <w:numId w:val="2"/>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lastRenderedPageBreak/>
        <w:t>online searches or sharing extremist messages or social profile,</w:t>
      </w:r>
    </w:p>
    <w:p w14:paraId="3B5FDBFA" w14:textId="77777777" w:rsidR="00430B18" w:rsidRPr="00430B18" w:rsidRDefault="00430B18">
      <w:pPr>
        <w:numPr>
          <w:ilvl w:val="0"/>
          <w:numId w:val="2"/>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intolerance of difference, including faith, culture, gender, race or sexuality,</w:t>
      </w:r>
    </w:p>
    <w:p w14:paraId="6786E1C1" w14:textId="77777777" w:rsidR="00430B18" w:rsidRPr="00430B18" w:rsidRDefault="00430B18">
      <w:pPr>
        <w:numPr>
          <w:ilvl w:val="0"/>
          <w:numId w:val="2"/>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graffiti, artwork or writing that displays extremist messages or social profiles,</w:t>
      </w:r>
    </w:p>
    <w:p w14:paraId="3C8FA472" w14:textId="77777777" w:rsidR="00430B18" w:rsidRPr="00430B18" w:rsidRDefault="00430B18">
      <w:pPr>
        <w:numPr>
          <w:ilvl w:val="0"/>
          <w:numId w:val="2"/>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attempts to impose extremist views or practices on others,</w:t>
      </w:r>
    </w:p>
    <w:p w14:paraId="6DA48280" w14:textId="77777777" w:rsidR="00430B18" w:rsidRPr="00430B18" w:rsidRDefault="00430B18">
      <w:pPr>
        <w:numPr>
          <w:ilvl w:val="0"/>
          <w:numId w:val="2"/>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verbalising anti-Western or anti- British views,</w:t>
      </w:r>
    </w:p>
    <w:p w14:paraId="5B2F6794" w14:textId="77777777" w:rsidR="00430B18" w:rsidRPr="00430B18" w:rsidRDefault="00430B18">
      <w:pPr>
        <w:numPr>
          <w:ilvl w:val="0"/>
          <w:numId w:val="2"/>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advocating violence towards others</w:t>
      </w:r>
    </w:p>
    <w:p w14:paraId="44A57501" w14:textId="77777777" w:rsidR="00430B18" w:rsidRPr="00430B18" w:rsidRDefault="00430B18" w:rsidP="00430B18">
      <w:pPr>
        <w:spacing w:after="120" w:line="276" w:lineRule="auto"/>
        <w:ind w:left="720"/>
        <w:contextualSpacing/>
        <w:jc w:val="both"/>
        <w:rPr>
          <w:rFonts w:ascii="Century Gothic" w:eastAsia="Calibri" w:hAnsi="Century Gothic" w:cs="Calibri"/>
          <w:sz w:val="24"/>
          <w:szCs w:val="24"/>
          <w:lang w:val="en-GB"/>
        </w:rPr>
      </w:pPr>
    </w:p>
    <w:p w14:paraId="1A8671D8" w14:textId="77777777" w:rsidR="00430B18" w:rsidRPr="00430B18" w:rsidRDefault="00430B18" w:rsidP="00430B18">
      <w:pPr>
        <w:spacing w:after="120" w:line="276" w:lineRule="auto"/>
        <w:rPr>
          <w:rFonts w:ascii="Century Gothic" w:eastAsia="Calibri" w:hAnsi="Century Gothic" w:cs="Calibri"/>
          <w:b/>
          <w:sz w:val="24"/>
          <w:szCs w:val="24"/>
          <w:lang w:val="en-GB"/>
        </w:rPr>
      </w:pPr>
      <w:r w:rsidRPr="00430B18">
        <w:rPr>
          <w:rFonts w:ascii="Century Gothic" w:eastAsia="Calibri" w:hAnsi="Century Gothic" w:cs="Calibri"/>
          <w:b/>
          <w:sz w:val="24"/>
          <w:szCs w:val="24"/>
          <w:lang w:val="en-GB"/>
        </w:rPr>
        <w:t>Role and Responsibilities Role of the Governing Body</w:t>
      </w:r>
    </w:p>
    <w:p w14:paraId="32CA3413"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It is the role of the Governing Body to ensure that the school meets its statutory duties with regard to preventing radicalisation.</w:t>
      </w:r>
    </w:p>
    <w:p w14:paraId="123C971E"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The Safeguarding Governor will liaise with the Headteacher and other staff with regard to protecting children from radicalisation.</w:t>
      </w:r>
    </w:p>
    <w:p w14:paraId="397E280D" w14:textId="77777777" w:rsidR="00430B18" w:rsidRPr="00430B18" w:rsidRDefault="00430B18" w:rsidP="00430B18">
      <w:pPr>
        <w:spacing w:after="120" w:line="276" w:lineRule="auto"/>
        <w:jc w:val="both"/>
        <w:rPr>
          <w:rFonts w:ascii="Century Gothic" w:eastAsia="Calibri" w:hAnsi="Century Gothic" w:cs="Calibri"/>
          <w:b/>
          <w:sz w:val="24"/>
          <w:szCs w:val="24"/>
          <w:lang w:val="en-GB"/>
        </w:rPr>
      </w:pPr>
      <w:r w:rsidRPr="00430B18">
        <w:rPr>
          <w:rFonts w:ascii="Century Gothic" w:eastAsia="Calibri" w:hAnsi="Century Gothic" w:cs="Calibri"/>
          <w:b/>
          <w:sz w:val="24"/>
          <w:szCs w:val="24"/>
          <w:lang w:val="en-GB"/>
        </w:rPr>
        <w:t>Role of the Headteacher</w:t>
      </w:r>
    </w:p>
    <w:p w14:paraId="37D33F82"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It is the role of the Headteacher to:</w:t>
      </w:r>
    </w:p>
    <w:p w14:paraId="3E382E53" w14:textId="77777777" w:rsidR="00430B18" w:rsidRPr="00430B18" w:rsidRDefault="00430B18">
      <w:pPr>
        <w:numPr>
          <w:ilvl w:val="0"/>
          <w:numId w:val="3"/>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Ensure that the school and its staff respond to preventing radicalisation on a day-today basis.</w:t>
      </w:r>
    </w:p>
    <w:p w14:paraId="0C5606AA" w14:textId="77777777" w:rsidR="00430B18" w:rsidRPr="00430B18" w:rsidRDefault="00430B18">
      <w:pPr>
        <w:numPr>
          <w:ilvl w:val="0"/>
          <w:numId w:val="3"/>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Ensure that the school's curriculum addresses the issues involved in radicalisation.</w:t>
      </w:r>
    </w:p>
    <w:p w14:paraId="5B4A596F" w14:textId="77777777" w:rsidR="00430B18" w:rsidRPr="00430B18" w:rsidRDefault="00430B18">
      <w:pPr>
        <w:numPr>
          <w:ilvl w:val="0"/>
          <w:numId w:val="3"/>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Ensure that staff conduct is consistent with preventing radicalisation.</w:t>
      </w:r>
    </w:p>
    <w:p w14:paraId="4E55E192" w14:textId="77777777" w:rsidR="00430B18" w:rsidRPr="00430B18" w:rsidRDefault="00430B18" w:rsidP="00430B18">
      <w:pPr>
        <w:spacing w:after="120" w:line="276" w:lineRule="auto"/>
        <w:jc w:val="both"/>
        <w:rPr>
          <w:rFonts w:ascii="Century Gothic" w:eastAsia="Calibri" w:hAnsi="Century Gothic" w:cs="Calibri"/>
          <w:b/>
          <w:sz w:val="24"/>
          <w:szCs w:val="24"/>
          <w:lang w:val="en-GB"/>
        </w:rPr>
      </w:pPr>
      <w:r w:rsidRPr="00430B18">
        <w:rPr>
          <w:rFonts w:ascii="Century Gothic" w:eastAsia="Calibri" w:hAnsi="Century Gothic" w:cs="Calibri"/>
          <w:b/>
          <w:sz w:val="24"/>
          <w:szCs w:val="24"/>
          <w:lang w:val="en-GB"/>
        </w:rPr>
        <w:t>Role of Designated Safeguarding Lead</w:t>
      </w:r>
    </w:p>
    <w:p w14:paraId="4FBB8D9B"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It is the role of the Designated Safeguarding Lead (DSL)to:</w:t>
      </w:r>
    </w:p>
    <w:p w14:paraId="69345EE7" w14:textId="77777777" w:rsidR="00430B18" w:rsidRPr="00430B18" w:rsidRDefault="00430B18">
      <w:pPr>
        <w:numPr>
          <w:ilvl w:val="0"/>
          <w:numId w:val="4"/>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Ensure that staff understand the issues of radicalisation, are able to recognise the signs of vulnerability or radicalisation and know how to refer their concerns. </w:t>
      </w:r>
    </w:p>
    <w:p w14:paraId="1929BDD4" w14:textId="77777777" w:rsidR="00430B18" w:rsidRPr="00430B18" w:rsidRDefault="00430B18">
      <w:pPr>
        <w:numPr>
          <w:ilvl w:val="0"/>
          <w:numId w:val="4"/>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Receive safeguarding concerns about children and young people who may be vulnerable to the risk of radicalisation or are showing signs of radicalisation.</w:t>
      </w:r>
    </w:p>
    <w:p w14:paraId="716435CB" w14:textId="77777777" w:rsidR="00430B18" w:rsidRPr="00430B18" w:rsidRDefault="00430B18">
      <w:pPr>
        <w:numPr>
          <w:ilvl w:val="0"/>
          <w:numId w:val="4"/>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Make referrals to appropriate agencies with regard to concerns about radicalisation.</w:t>
      </w:r>
    </w:p>
    <w:p w14:paraId="2C70AD66" w14:textId="77777777" w:rsidR="00430B18" w:rsidRPr="00430B18" w:rsidRDefault="00430B18">
      <w:pPr>
        <w:numPr>
          <w:ilvl w:val="0"/>
          <w:numId w:val="4"/>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Liaise with partners, including the local authority and the police.</w:t>
      </w:r>
    </w:p>
    <w:p w14:paraId="79B8F73F" w14:textId="77777777" w:rsidR="00430B18" w:rsidRPr="00430B18" w:rsidRDefault="00430B18">
      <w:pPr>
        <w:numPr>
          <w:ilvl w:val="0"/>
          <w:numId w:val="4"/>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Report to the Governing Body.</w:t>
      </w:r>
    </w:p>
    <w:p w14:paraId="47F219E2" w14:textId="77777777" w:rsidR="00430B18" w:rsidRPr="00430B18" w:rsidRDefault="00430B18" w:rsidP="00430B18">
      <w:pPr>
        <w:spacing w:after="120" w:line="276" w:lineRule="auto"/>
        <w:ind w:left="720"/>
        <w:contextualSpacing/>
        <w:jc w:val="both"/>
        <w:rPr>
          <w:rFonts w:ascii="Century Gothic" w:eastAsia="Calibri" w:hAnsi="Century Gothic" w:cs="Calibri"/>
          <w:sz w:val="24"/>
          <w:szCs w:val="24"/>
          <w:lang w:val="en-GB"/>
        </w:rPr>
      </w:pPr>
    </w:p>
    <w:p w14:paraId="2DD7BF74" w14:textId="77777777" w:rsidR="00430B18" w:rsidRPr="00430B18" w:rsidRDefault="00430B18" w:rsidP="00430B18">
      <w:pPr>
        <w:spacing w:after="120" w:line="276" w:lineRule="auto"/>
        <w:jc w:val="both"/>
        <w:rPr>
          <w:rFonts w:ascii="Century Gothic" w:eastAsia="Calibri" w:hAnsi="Century Gothic" w:cs="Calibri"/>
          <w:b/>
          <w:sz w:val="24"/>
          <w:szCs w:val="24"/>
          <w:lang w:val="en-GB"/>
        </w:rPr>
      </w:pPr>
      <w:r w:rsidRPr="00430B18">
        <w:rPr>
          <w:rFonts w:ascii="Century Gothic" w:eastAsia="Calibri" w:hAnsi="Century Gothic" w:cs="Calibri"/>
          <w:b/>
          <w:sz w:val="24"/>
          <w:szCs w:val="24"/>
          <w:lang w:val="en-GB"/>
        </w:rPr>
        <w:t>Role of Staff</w:t>
      </w:r>
    </w:p>
    <w:p w14:paraId="48D8A280"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It is the role of staff to:</w:t>
      </w:r>
    </w:p>
    <w:p w14:paraId="39DEEEC7" w14:textId="77777777" w:rsidR="00430B18" w:rsidRPr="00430B18" w:rsidRDefault="00430B18">
      <w:pPr>
        <w:numPr>
          <w:ilvl w:val="0"/>
          <w:numId w:val="5"/>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Understand the issues of radicalisation.</w:t>
      </w:r>
    </w:p>
    <w:p w14:paraId="387B1FCF" w14:textId="77777777" w:rsidR="00430B18" w:rsidRPr="00430B18" w:rsidRDefault="00430B18">
      <w:pPr>
        <w:numPr>
          <w:ilvl w:val="0"/>
          <w:numId w:val="5"/>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Recognise the signs of vulnerability and radicalisation.</w:t>
      </w:r>
    </w:p>
    <w:p w14:paraId="66802808" w14:textId="77777777" w:rsidR="00430B18" w:rsidRPr="00430B18" w:rsidRDefault="00430B18">
      <w:pPr>
        <w:numPr>
          <w:ilvl w:val="0"/>
          <w:numId w:val="5"/>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Know how to refer concerns.</w:t>
      </w:r>
    </w:p>
    <w:p w14:paraId="5D8CA0F5"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p>
    <w:p w14:paraId="7707BFFA" w14:textId="77777777" w:rsidR="00430B18" w:rsidRPr="00430B18" w:rsidRDefault="00430B18" w:rsidP="00430B18">
      <w:pPr>
        <w:spacing w:after="120" w:line="276" w:lineRule="auto"/>
        <w:rPr>
          <w:rFonts w:ascii="Century Gothic" w:eastAsia="Calibri" w:hAnsi="Century Gothic" w:cs="Calibri"/>
          <w:sz w:val="24"/>
          <w:szCs w:val="24"/>
          <w:lang w:val="en-GB"/>
        </w:rPr>
      </w:pPr>
      <w:r w:rsidRPr="00430B18">
        <w:rPr>
          <w:rFonts w:ascii="Century Gothic" w:eastAsia="Calibri" w:hAnsi="Century Gothic" w:cs="Calibri"/>
          <w:b/>
          <w:sz w:val="24"/>
          <w:szCs w:val="24"/>
          <w:lang w:val="en-GB"/>
        </w:rPr>
        <w:t>Procedures for referrals</w:t>
      </w:r>
    </w:p>
    <w:p w14:paraId="7F5CC603"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lastRenderedPageBreak/>
        <w:t xml:space="preserve">Although serious incidents involving radicalisation have not occurred at Kingdom Christin School to date, it is important for us to be constantly vigilant and remain fully informed, about the issues which affect the local area, city and society in which we teach. Staff are reminded to suspend any ‘professional disbelief’ that instances of radicalisation ‘could not happen here’ and to be ‘professionally inquisitive’ where concerns arise, referring any concerns through the appropriate channels. </w:t>
      </w:r>
    </w:p>
    <w:p w14:paraId="25256C62"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We believe that it is possible to intervene to protect people who are vulnerable. Early intervention is vital and staff must be aware of the established processes for front line professionals to refer concerns about individuals and/or groups. We must have the confidence to challenge, the confidence to intervene and ensure that we have strong safeguarding practices based on the most up-to-date guidance and best practise.</w:t>
      </w:r>
    </w:p>
    <w:p w14:paraId="27BBB8DB"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As with any child protection referral, staff must be made aware that if they do not agree with a decision not to refer, they can make the referral themselves and will be given the contact details to do this via the safeguarding board in the staffroom.</w:t>
      </w:r>
    </w:p>
    <w:p w14:paraId="67AF6773"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We are aware of the potential factors that a child is vulnerable to being radicalised or exposed to extreme views, including peer pressure, influence from other people or the internet, bullying, crime and antisocial behaviour, family tensions, race/hate crime, lack of self-esteem or identity, prejudicial behaviour and personal or political grievances. In the event of prejudicial behaviour the following procedure will be followed:</w:t>
      </w:r>
    </w:p>
    <w:p w14:paraId="4F2081F7" w14:textId="77777777" w:rsidR="00430B18" w:rsidRPr="00430B18" w:rsidRDefault="00430B18">
      <w:pPr>
        <w:numPr>
          <w:ilvl w:val="0"/>
          <w:numId w:val="6"/>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All incidents of prejudicial behaviour will be reported to the Headteacher.</w:t>
      </w:r>
    </w:p>
    <w:p w14:paraId="2D26BCBE" w14:textId="77777777" w:rsidR="00430B18" w:rsidRPr="00430B18" w:rsidRDefault="00430B18">
      <w:pPr>
        <w:numPr>
          <w:ilvl w:val="0"/>
          <w:numId w:val="6"/>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All incidents will be fully investigated and recorded, and records will be kept in line with other safeguarding incidents.</w:t>
      </w:r>
    </w:p>
    <w:p w14:paraId="4223A0F6" w14:textId="77777777" w:rsidR="00430B18" w:rsidRPr="00430B18" w:rsidRDefault="00430B18">
      <w:pPr>
        <w:numPr>
          <w:ilvl w:val="0"/>
          <w:numId w:val="6"/>
        </w:numPr>
        <w:spacing w:after="120" w:line="276" w:lineRule="auto"/>
        <w:contextualSpacing/>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Parents/Carers will be contacted and the incident discussed in detail, aiming to identify motivating factors, any changes in circumstances at home, parental views of the incident and to assess whether the incident is serious enough to warrant a further referral. Minutes of this meeting will be retained in the Safeguarding File.</w:t>
      </w:r>
    </w:p>
    <w:p w14:paraId="6BE2D255" w14:textId="77777777" w:rsidR="00430B18" w:rsidRPr="00430B18" w:rsidRDefault="00430B18" w:rsidP="00430B18">
      <w:pPr>
        <w:spacing w:after="120" w:line="276" w:lineRule="auto"/>
        <w:ind w:left="720"/>
        <w:contextualSpacing/>
        <w:jc w:val="both"/>
        <w:rPr>
          <w:rFonts w:ascii="Century Gothic" w:eastAsia="Calibri" w:hAnsi="Century Gothic" w:cs="Calibri"/>
          <w:sz w:val="24"/>
          <w:szCs w:val="24"/>
          <w:lang w:val="en-GB"/>
        </w:rPr>
      </w:pPr>
    </w:p>
    <w:p w14:paraId="77AC0654" w14:textId="77777777" w:rsidR="00430B18" w:rsidRPr="00430B18" w:rsidRDefault="00430B18" w:rsidP="00430B18">
      <w:pPr>
        <w:spacing w:after="120" w:line="276" w:lineRule="auto"/>
        <w:ind w:left="720"/>
        <w:contextualSpacing/>
        <w:jc w:val="both"/>
        <w:rPr>
          <w:rFonts w:ascii="Century Gothic" w:eastAsia="Calibri" w:hAnsi="Century Gothic" w:cs="Calibri"/>
          <w:b/>
          <w:sz w:val="24"/>
          <w:szCs w:val="24"/>
          <w:lang w:val="en-GB"/>
        </w:rPr>
      </w:pPr>
      <w:r w:rsidRPr="00430B18">
        <w:rPr>
          <w:rFonts w:ascii="Century Gothic" w:eastAsia="Calibri" w:hAnsi="Century Gothic" w:cs="Calibri"/>
          <w:b/>
          <w:sz w:val="24"/>
          <w:szCs w:val="24"/>
          <w:lang w:val="en-GB"/>
        </w:rPr>
        <w:t xml:space="preserve">When a child requires a referral: </w:t>
      </w:r>
    </w:p>
    <w:p w14:paraId="1D7BC3AC" w14:textId="77777777" w:rsidR="00430B18" w:rsidRPr="00430B18" w:rsidRDefault="00430B18">
      <w:pPr>
        <w:numPr>
          <w:ilvl w:val="0"/>
          <w:numId w:val="6"/>
        </w:numPr>
        <w:spacing w:after="200" w:line="276" w:lineRule="auto"/>
        <w:contextualSpacing/>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All concerns and incidents will be fully investigated and in all cases the Designated Safeguarding Lead can contact the Child Protection Manager for Schools/ Education settings or in their absence the Safeguarding Team for advice and around next steps. </w:t>
      </w:r>
    </w:p>
    <w:p w14:paraId="300E5A67" w14:textId="77777777" w:rsidR="00430B18" w:rsidRPr="00430B18" w:rsidRDefault="00430B18" w:rsidP="00430B18">
      <w:pPr>
        <w:spacing w:line="276" w:lineRule="auto"/>
        <w:ind w:left="720"/>
        <w:contextualSpacing/>
        <w:rPr>
          <w:rFonts w:ascii="Century Gothic" w:eastAsia="Calibri" w:hAnsi="Century Gothic" w:cs="Calibri"/>
          <w:sz w:val="24"/>
          <w:szCs w:val="24"/>
          <w:lang w:val="en-GB"/>
        </w:rPr>
      </w:pPr>
    </w:p>
    <w:p w14:paraId="31AEEEBF" w14:textId="77777777" w:rsidR="00430B18" w:rsidRPr="00430B18" w:rsidRDefault="00430B18">
      <w:pPr>
        <w:numPr>
          <w:ilvl w:val="0"/>
          <w:numId w:val="6"/>
        </w:numPr>
        <w:spacing w:after="200" w:line="276" w:lineRule="auto"/>
        <w:contextualSpacing/>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The Department of Education has also a dedicated a telephone helpline (020 7340 7264) to enable staff and governors to raise concerns related to extremism.  It is not intended for use in emergency situations.</w:t>
      </w:r>
    </w:p>
    <w:p w14:paraId="1F09DA40" w14:textId="77777777" w:rsidR="00430B18" w:rsidRPr="00430B18" w:rsidRDefault="00430B18" w:rsidP="00430B18">
      <w:pPr>
        <w:spacing w:line="276" w:lineRule="auto"/>
        <w:ind w:left="720"/>
        <w:contextualSpacing/>
        <w:rPr>
          <w:rFonts w:ascii="Century Gothic" w:eastAsia="Calibri" w:hAnsi="Century Gothic" w:cs="Calibri"/>
          <w:sz w:val="24"/>
          <w:szCs w:val="24"/>
          <w:lang w:val="en-GB"/>
        </w:rPr>
      </w:pPr>
    </w:p>
    <w:p w14:paraId="580679F4" w14:textId="77777777" w:rsidR="00430B18" w:rsidRPr="00430B18" w:rsidRDefault="00430B18">
      <w:pPr>
        <w:numPr>
          <w:ilvl w:val="0"/>
          <w:numId w:val="6"/>
        </w:numPr>
        <w:spacing w:after="200" w:line="276" w:lineRule="auto"/>
        <w:contextualSpacing/>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Where a concern or incident is judged to be immediate and serious an appropriate lead in the School will contact the police directly.   </w:t>
      </w:r>
    </w:p>
    <w:p w14:paraId="0B816208" w14:textId="77777777" w:rsidR="00430B18" w:rsidRPr="00430B18" w:rsidRDefault="00430B18" w:rsidP="00430B18">
      <w:pPr>
        <w:spacing w:line="276" w:lineRule="auto"/>
        <w:ind w:left="720"/>
        <w:contextualSpacing/>
        <w:rPr>
          <w:rFonts w:ascii="Century Gothic" w:eastAsia="Calibri" w:hAnsi="Century Gothic" w:cs="Calibri"/>
          <w:sz w:val="24"/>
          <w:szCs w:val="24"/>
          <w:lang w:val="en-GB"/>
        </w:rPr>
      </w:pPr>
    </w:p>
    <w:p w14:paraId="7D9A7EF4" w14:textId="77777777" w:rsidR="00430B18" w:rsidRPr="00430B18" w:rsidRDefault="00430B18">
      <w:pPr>
        <w:numPr>
          <w:ilvl w:val="0"/>
          <w:numId w:val="6"/>
        </w:numPr>
        <w:spacing w:after="200" w:line="276" w:lineRule="auto"/>
        <w:contextualSpacing/>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All concerns will be referred by the DSL into Starting Point. This is a single point of contact for advice, support and referrals for early help, MAT, Children’s social care referrals. </w:t>
      </w:r>
    </w:p>
    <w:p w14:paraId="2B0563BB" w14:textId="77777777" w:rsidR="00430B18" w:rsidRPr="00430B18" w:rsidRDefault="00430B18" w:rsidP="00430B18">
      <w:pPr>
        <w:spacing w:line="276" w:lineRule="auto"/>
        <w:ind w:left="720"/>
        <w:contextualSpacing/>
        <w:rPr>
          <w:rFonts w:ascii="Century Gothic" w:eastAsia="Calibri" w:hAnsi="Century Gothic" w:cs="Calibri"/>
          <w:sz w:val="24"/>
          <w:szCs w:val="24"/>
          <w:lang w:val="en-GB"/>
        </w:rPr>
      </w:pPr>
    </w:p>
    <w:p w14:paraId="08CFD7FA" w14:textId="77777777" w:rsidR="00430B18" w:rsidRPr="00430B18" w:rsidRDefault="00430B18">
      <w:pPr>
        <w:numPr>
          <w:ilvl w:val="0"/>
          <w:numId w:val="6"/>
        </w:numPr>
        <w:spacing w:after="200" w:line="276" w:lineRule="auto"/>
        <w:contextualSpacing/>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There is a case referral pathway process and depending upon significance concerns will include a referral into the local prevent team, and decisions will be made around a referral into Channel. </w:t>
      </w:r>
    </w:p>
    <w:p w14:paraId="289D3989"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p>
    <w:p w14:paraId="32B4FA96" w14:textId="77777777" w:rsidR="00430B18" w:rsidRPr="00430B18" w:rsidRDefault="00430B18" w:rsidP="00430B18">
      <w:pPr>
        <w:spacing w:after="120" w:line="276" w:lineRule="auto"/>
        <w:jc w:val="both"/>
        <w:rPr>
          <w:rFonts w:ascii="Century Gothic" w:eastAsia="Calibri" w:hAnsi="Century Gothic" w:cs="Calibri"/>
          <w:b/>
          <w:sz w:val="24"/>
          <w:szCs w:val="24"/>
          <w:lang w:val="en-GB"/>
        </w:rPr>
      </w:pPr>
      <w:r w:rsidRPr="00430B18">
        <w:rPr>
          <w:rFonts w:ascii="Century Gothic" w:eastAsia="Calibri" w:hAnsi="Century Gothic" w:cs="Calibri"/>
          <w:b/>
          <w:sz w:val="24"/>
          <w:szCs w:val="24"/>
          <w:lang w:val="en-GB"/>
        </w:rPr>
        <w:t>Important contact details:</w:t>
      </w:r>
    </w:p>
    <w:p w14:paraId="63FE20B6" w14:textId="77777777" w:rsidR="00430B18" w:rsidRPr="00430B18" w:rsidRDefault="00430B18" w:rsidP="00430B18">
      <w:pPr>
        <w:shd w:val="clear" w:color="auto" w:fill="FFFFFF"/>
        <w:spacing w:before="100" w:beforeAutospacing="1" w:after="100" w:afterAutospacing="1"/>
        <w:rPr>
          <w:rFonts w:ascii="Century Gothic" w:hAnsi="Century Gothic" w:cs="Calibri"/>
          <w:sz w:val="24"/>
          <w:szCs w:val="24"/>
          <w:lang w:val="en-GB" w:eastAsia="en-GB"/>
        </w:rPr>
      </w:pPr>
      <w:r w:rsidRPr="00430B18">
        <w:rPr>
          <w:rFonts w:ascii="Century Gothic" w:hAnsi="Century Gothic" w:cs="Calibri"/>
          <w:sz w:val="24"/>
          <w:szCs w:val="24"/>
          <w:lang w:val="en-GB" w:eastAsia="en-GB"/>
        </w:rPr>
        <w:t xml:space="preserve">If further advice is required, contact Derbyshire County Council’s Prevent Lead 01629 538473 or if you want some general advice you can also email </w:t>
      </w:r>
      <w:r w:rsidRPr="00430B18">
        <w:rPr>
          <w:rFonts w:ascii="Century Gothic" w:hAnsi="Century Gothic" w:cs="Calibri"/>
          <w:color w:val="0260BF"/>
          <w:sz w:val="24"/>
          <w:szCs w:val="24"/>
          <w:lang w:val="en-GB" w:eastAsia="en-GB"/>
        </w:rPr>
        <w:t>prevent@derbyshire.gov.uk</w:t>
      </w:r>
      <w:r w:rsidRPr="00430B18">
        <w:rPr>
          <w:rFonts w:ascii="Century Gothic" w:hAnsi="Century Gothic" w:cs="Calibri"/>
          <w:sz w:val="24"/>
          <w:szCs w:val="24"/>
          <w:lang w:val="en-GB" w:eastAsia="en-GB"/>
        </w:rPr>
        <w:t>,</w:t>
      </w:r>
      <w:r w:rsidRPr="00430B18">
        <w:rPr>
          <w:rFonts w:ascii="Century Gothic" w:hAnsi="Century Gothic" w:cs="Calibri"/>
          <w:sz w:val="24"/>
          <w:szCs w:val="24"/>
          <w:lang w:val="en-GB" w:eastAsia="en-GB"/>
        </w:rPr>
        <w:br/>
        <w:t>call the Police Prevent team 0300 122 8694 or the Starting Point Advice Line 01629 535353</w:t>
      </w:r>
      <w:r w:rsidRPr="00430B18">
        <w:rPr>
          <w:rFonts w:ascii="Century Gothic" w:hAnsi="Century Gothic" w:cs="Calibri"/>
          <w:sz w:val="24"/>
          <w:szCs w:val="24"/>
          <w:lang w:val="en-GB" w:eastAsia="en-GB"/>
        </w:rPr>
        <w:br/>
        <w:t xml:space="preserve">If you are still concerned, or you are advised to, you should make a Police Prevent referral. </w:t>
      </w:r>
    </w:p>
    <w:p w14:paraId="2739C641" w14:textId="77777777" w:rsidR="00430B18" w:rsidRPr="00430B18" w:rsidRDefault="00430B18" w:rsidP="00430B18">
      <w:pPr>
        <w:spacing w:line="276" w:lineRule="auto"/>
        <w:rPr>
          <w:rFonts w:ascii="Century Gothic" w:eastAsia="Calibri" w:hAnsi="Century Gothic" w:cs="Calibri"/>
          <w:sz w:val="24"/>
          <w:szCs w:val="24"/>
          <w:lang w:val="en-GB"/>
        </w:rPr>
      </w:pPr>
    </w:p>
    <w:p w14:paraId="6E7760CF" w14:textId="77777777" w:rsidR="00430B18" w:rsidRPr="00430B18" w:rsidRDefault="00430B18" w:rsidP="00430B18">
      <w:pPr>
        <w:spacing w:after="120" w:line="276" w:lineRule="auto"/>
        <w:jc w:val="both"/>
        <w:rPr>
          <w:rFonts w:ascii="Century Gothic" w:eastAsia="Calibri" w:hAnsi="Century Gothic" w:cs="Calibri"/>
          <w:b/>
          <w:sz w:val="24"/>
          <w:szCs w:val="24"/>
          <w:lang w:val="en-GB"/>
        </w:rPr>
      </w:pPr>
      <w:r w:rsidRPr="00430B18">
        <w:rPr>
          <w:rFonts w:ascii="Century Gothic" w:eastAsia="Calibri" w:hAnsi="Century Gothic" w:cs="Calibri"/>
          <w:b/>
          <w:sz w:val="24"/>
          <w:szCs w:val="24"/>
          <w:lang w:val="en-GB"/>
        </w:rPr>
        <w:t>The Role of the Curriculum</w:t>
      </w:r>
    </w:p>
    <w:p w14:paraId="74C9E40D"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Our curriculum is “broad and balanced" and promotes respect, tolerance and diversity. Children are encouraged to share their views and recognise that they are entitled to have their own different beliefs.</w:t>
      </w:r>
    </w:p>
    <w:p w14:paraId="003EB47F"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Our PSHE provision is embedded across the curriculum. It directs our assemblies and underpins the ethos of the school. It is recognised that children with low aspirations are more vulnerable to radicalisation and therefore we strive to equip our pupils with confidence, self-belief, respect and tolerance as well as setting high standards an expectation for themselves. </w:t>
      </w:r>
    </w:p>
    <w:p w14:paraId="009F23AA"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Children are regularly taught about how to stay safe when using the internet and are encouraged to recognise that people are not always who they say they are online. They are taught to seek adult help if they are upset or concerned about anything they read or see on the internet. The filtering systems in our school blocks inappropriate content, including extremist content.</w:t>
      </w:r>
    </w:p>
    <w:p w14:paraId="7427D4B9" w14:textId="77777777" w:rsidR="00430B18" w:rsidRPr="00430B18" w:rsidRDefault="00430B18" w:rsidP="00430B18">
      <w:pPr>
        <w:spacing w:after="120" w:line="276" w:lineRule="auto"/>
        <w:jc w:val="both"/>
        <w:rPr>
          <w:rFonts w:ascii="Century Gothic" w:eastAsia="Calibri" w:hAnsi="Century Gothic" w:cs="Calibri"/>
          <w:b/>
          <w:sz w:val="24"/>
          <w:szCs w:val="24"/>
          <w:lang w:val="en-GB"/>
        </w:rPr>
      </w:pPr>
      <w:r w:rsidRPr="00430B18">
        <w:rPr>
          <w:rFonts w:ascii="Century Gothic" w:eastAsia="Calibri" w:hAnsi="Century Gothic" w:cs="Calibri"/>
          <w:b/>
          <w:sz w:val="24"/>
          <w:szCs w:val="24"/>
          <w:lang w:val="en-GB"/>
        </w:rPr>
        <w:t>Staff Training</w:t>
      </w:r>
    </w:p>
    <w:p w14:paraId="3718AC9D"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Through INSET opportunities in school, we will ensure that our staff are fully aware of the threats, risks and vulnerabilities that are linked to radicalisation; are aware of the process of radicalisation and how this might be identified early on and are aware of </w:t>
      </w:r>
      <w:r w:rsidRPr="00430B18">
        <w:rPr>
          <w:rFonts w:ascii="Century Gothic" w:eastAsia="Calibri" w:hAnsi="Century Gothic" w:cs="Calibri"/>
          <w:sz w:val="24"/>
          <w:szCs w:val="24"/>
          <w:lang w:val="en-GB"/>
        </w:rPr>
        <w:lastRenderedPageBreak/>
        <w:t>how we can provide support as a school to ensure that our children are resilient and able to resist involvement in radical or extreme activities.</w:t>
      </w:r>
    </w:p>
    <w:p w14:paraId="48A2D562" w14:textId="77777777" w:rsidR="00430B18" w:rsidRPr="00430B18" w:rsidRDefault="00430B18" w:rsidP="00430B18">
      <w:pPr>
        <w:spacing w:after="120" w:line="276" w:lineRule="auto"/>
        <w:jc w:val="both"/>
        <w:rPr>
          <w:rFonts w:ascii="Century Gothic" w:eastAsia="Calibri" w:hAnsi="Century Gothic" w:cs="Calibri"/>
          <w:b/>
          <w:sz w:val="24"/>
          <w:szCs w:val="24"/>
          <w:lang w:val="en-GB"/>
        </w:rPr>
      </w:pPr>
      <w:r w:rsidRPr="00430B18">
        <w:rPr>
          <w:rFonts w:ascii="Century Gothic" w:eastAsia="Calibri" w:hAnsi="Century Gothic" w:cs="Calibri"/>
          <w:b/>
          <w:sz w:val="24"/>
          <w:szCs w:val="24"/>
          <w:lang w:val="en-GB"/>
        </w:rPr>
        <w:t xml:space="preserve">Safer Recruitment </w:t>
      </w:r>
    </w:p>
    <w:p w14:paraId="29E0DBFB" w14:textId="03E07216"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We ensure that the staff we appoint are suitable, our recruitment processes are rigorous and we follow the statutory guidance published in Part 3 of </w:t>
      </w:r>
      <w:r w:rsidRPr="00430B18">
        <w:rPr>
          <w:rFonts w:ascii="Century Gothic" w:eastAsia="Calibri" w:hAnsi="Century Gothic" w:cs="Calibri"/>
          <w:sz w:val="24"/>
          <w:szCs w:val="24"/>
          <w:highlight w:val="yellow"/>
          <w:lang w:val="en-GB"/>
        </w:rPr>
        <w:t>Keeping Children Safe in Education (202</w:t>
      </w:r>
      <w:r w:rsidRPr="00430B18">
        <w:rPr>
          <w:rFonts w:ascii="Century Gothic" w:eastAsia="Calibri" w:hAnsi="Century Gothic" w:cs="Calibri"/>
          <w:sz w:val="24"/>
          <w:szCs w:val="24"/>
          <w:highlight w:val="yellow"/>
          <w:lang w:val="en-GB"/>
        </w:rPr>
        <w:t>6</w:t>
      </w:r>
      <w:r w:rsidRPr="00430B18">
        <w:rPr>
          <w:rFonts w:ascii="Century Gothic" w:eastAsia="Calibri" w:hAnsi="Century Gothic" w:cs="Calibri"/>
          <w:sz w:val="24"/>
          <w:szCs w:val="24"/>
          <w:highlight w:val="yellow"/>
          <w:lang w:val="en-GB"/>
        </w:rPr>
        <w:t>).</w:t>
      </w:r>
      <w:r w:rsidRPr="00430B18">
        <w:rPr>
          <w:rFonts w:ascii="Century Gothic" w:eastAsia="Calibri" w:hAnsi="Century Gothic" w:cs="Calibri"/>
          <w:sz w:val="24"/>
          <w:szCs w:val="24"/>
          <w:lang w:val="en-GB"/>
        </w:rPr>
        <w:t xml:space="preserve"> Vetting and barring checks are undertaken on relevant people including governors and volunteers.</w:t>
      </w:r>
    </w:p>
    <w:p w14:paraId="40BB37B3"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p>
    <w:p w14:paraId="6954A0AC" w14:textId="77777777" w:rsidR="00430B18" w:rsidRPr="00430B18" w:rsidRDefault="00430B18" w:rsidP="00430B18">
      <w:pPr>
        <w:spacing w:after="120" w:line="276" w:lineRule="auto"/>
        <w:jc w:val="both"/>
        <w:rPr>
          <w:rFonts w:ascii="Century Gothic" w:eastAsia="Calibri" w:hAnsi="Century Gothic" w:cs="Calibri"/>
          <w:b/>
          <w:sz w:val="24"/>
          <w:szCs w:val="24"/>
          <w:lang w:val="en-GB"/>
        </w:rPr>
      </w:pPr>
      <w:r w:rsidRPr="00430B18">
        <w:rPr>
          <w:rFonts w:ascii="Century Gothic" w:eastAsia="Calibri" w:hAnsi="Century Gothic" w:cs="Calibri"/>
          <w:b/>
          <w:sz w:val="24"/>
          <w:szCs w:val="24"/>
          <w:lang w:val="en-GB"/>
        </w:rPr>
        <w:t xml:space="preserve">Visitors and the use of school premises </w:t>
      </w:r>
    </w:p>
    <w:p w14:paraId="6EA4CDBC"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If any member of staff wishes to invite a visitor in the school, they must first complete a visitor request form. Only after written agreement from the Head Teacher can the visitor enter school and then they will be subject to Safeguarding Checks including DBS checks and photo identification. Children are NEVER left unsupervised with external visitors, regardless of safeguarding check outcomes. Upon arriving at the school, all visitors including contractors, will read the child protection and safeguarding guidance and be made aware of who the Designated Teachers are and how to report any concerns which they may experience. If any agreement is made to allow non-school groups or organisations to use the premises, appropriate checks will be made before agreeing the contract. Usage will be monitored and in the event of any behaviour not in-keeping with the Preventing Extremism and Radicalisation Policy, the school will contact the police and terminate the contract.</w:t>
      </w:r>
    </w:p>
    <w:p w14:paraId="43758AAD" w14:textId="77777777" w:rsidR="00430B18" w:rsidRPr="00430B18" w:rsidRDefault="00430B18" w:rsidP="00430B18">
      <w:pPr>
        <w:spacing w:after="120" w:line="276" w:lineRule="auto"/>
        <w:jc w:val="both"/>
        <w:rPr>
          <w:rFonts w:ascii="Century Gothic" w:eastAsia="Calibri" w:hAnsi="Century Gothic" w:cs="Calibri"/>
          <w:b/>
          <w:sz w:val="24"/>
          <w:szCs w:val="24"/>
          <w:lang w:val="en-GB"/>
        </w:rPr>
      </w:pPr>
      <w:r w:rsidRPr="00430B18">
        <w:rPr>
          <w:rFonts w:ascii="Century Gothic" w:eastAsia="Calibri" w:hAnsi="Century Gothic" w:cs="Calibri"/>
          <w:b/>
          <w:sz w:val="24"/>
          <w:szCs w:val="24"/>
          <w:lang w:val="en-GB"/>
        </w:rPr>
        <w:t xml:space="preserve">Policy Review </w:t>
      </w:r>
    </w:p>
    <w:p w14:paraId="0F55DF8C" w14:textId="77777777" w:rsidR="00430B18" w:rsidRPr="00430B18" w:rsidRDefault="00430B18" w:rsidP="00430B18">
      <w:pPr>
        <w:spacing w:after="120" w:line="276" w:lineRule="auto"/>
        <w:jc w:val="both"/>
        <w:rPr>
          <w:rFonts w:ascii="Century Gothic" w:eastAsia="Calibri" w:hAnsi="Century Gothic" w:cs="Calibri"/>
          <w:sz w:val="24"/>
          <w:szCs w:val="24"/>
          <w:lang w:val="en-GB"/>
        </w:rPr>
      </w:pPr>
      <w:r w:rsidRPr="00430B18">
        <w:rPr>
          <w:rFonts w:ascii="Century Gothic" w:eastAsia="Calibri" w:hAnsi="Century Gothic" w:cs="Calibri"/>
          <w:sz w:val="24"/>
          <w:szCs w:val="24"/>
          <w:lang w:val="en-GB"/>
        </w:rPr>
        <w:t xml:space="preserve">Kingdom Christian School's Preventing Extremism and Radicalisation Policy will be reviewed as part of the overall Child Protection and Safeguarding policy review. </w:t>
      </w:r>
    </w:p>
    <w:p w14:paraId="59F5DB7D" w14:textId="77777777" w:rsidR="00633CA9" w:rsidRPr="00430B18" w:rsidRDefault="00633CA9" w:rsidP="000329FD">
      <w:pPr>
        <w:ind w:left="360"/>
        <w:rPr>
          <w:rFonts w:ascii="Century Gothic" w:hAnsi="Century Gothic"/>
          <w:b/>
          <w:bCs/>
          <w:sz w:val="24"/>
          <w:szCs w:val="24"/>
        </w:rPr>
      </w:pPr>
    </w:p>
    <w:p w14:paraId="3E1560DA" w14:textId="085C5A03" w:rsidR="00377B6B" w:rsidRPr="00430B18" w:rsidRDefault="00377B6B" w:rsidP="000329FD">
      <w:pPr>
        <w:ind w:left="360"/>
        <w:rPr>
          <w:rFonts w:ascii="Century Gothic" w:hAnsi="Century Gothic"/>
          <w:b/>
          <w:bCs/>
          <w:sz w:val="24"/>
          <w:szCs w:val="24"/>
        </w:rPr>
      </w:pPr>
      <w:r w:rsidRPr="00430B18">
        <w:rPr>
          <w:rFonts w:ascii="Century Gothic" w:hAnsi="Century Gothic"/>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430B18" w14:paraId="568D26A8" w14:textId="77777777" w:rsidTr="001C5447">
        <w:tc>
          <w:tcPr>
            <w:tcW w:w="1134" w:type="dxa"/>
          </w:tcPr>
          <w:p w14:paraId="02402A21" w14:textId="77777777" w:rsidR="009F0BD2" w:rsidRPr="00430B18" w:rsidRDefault="009F0BD2" w:rsidP="000329FD">
            <w:pPr>
              <w:rPr>
                <w:rFonts w:ascii="Century Gothic" w:hAnsi="Century Gothic" w:cstheme="minorHAnsi"/>
                <w:b/>
                <w:sz w:val="24"/>
                <w:szCs w:val="24"/>
              </w:rPr>
            </w:pPr>
            <w:r w:rsidRPr="00430B18">
              <w:rPr>
                <w:rFonts w:ascii="Century Gothic" w:hAnsi="Century Gothic" w:cstheme="minorHAnsi"/>
                <w:b/>
                <w:sz w:val="24"/>
                <w:szCs w:val="24"/>
              </w:rPr>
              <w:t>Version</w:t>
            </w:r>
          </w:p>
        </w:tc>
        <w:tc>
          <w:tcPr>
            <w:tcW w:w="1417" w:type="dxa"/>
          </w:tcPr>
          <w:p w14:paraId="729CDDA5" w14:textId="77777777" w:rsidR="009F0BD2" w:rsidRPr="00430B18" w:rsidRDefault="009F0BD2" w:rsidP="000329FD">
            <w:pPr>
              <w:rPr>
                <w:rFonts w:ascii="Century Gothic" w:hAnsi="Century Gothic" w:cstheme="minorHAnsi"/>
                <w:b/>
                <w:sz w:val="24"/>
                <w:szCs w:val="24"/>
              </w:rPr>
            </w:pPr>
            <w:r w:rsidRPr="00430B18">
              <w:rPr>
                <w:rFonts w:ascii="Century Gothic" w:hAnsi="Century Gothic" w:cstheme="minorHAnsi"/>
                <w:b/>
                <w:sz w:val="24"/>
                <w:szCs w:val="24"/>
              </w:rPr>
              <w:t>Date</w:t>
            </w:r>
          </w:p>
        </w:tc>
        <w:tc>
          <w:tcPr>
            <w:tcW w:w="5102" w:type="dxa"/>
          </w:tcPr>
          <w:p w14:paraId="06F002DA" w14:textId="77777777" w:rsidR="009F0BD2" w:rsidRPr="00430B18" w:rsidRDefault="009F0BD2" w:rsidP="000329FD">
            <w:pPr>
              <w:rPr>
                <w:rFonts w:ascii="Century Gothic" w:hAnsi="Century Gothic" w:cstheme="minorHAnsi"/>
                <w:b/>
                <w:sz w:val="24"/>
                <w:szCs w:val="24"/>
              </w:rPr>
            </w:pPr>
            <w:r w:rsidRPr="00430B18">
              <w:rPr>
                <w:rFonts w:ascii="Century Gothic" w:hAnsi="Century Gothic" w:cstheme="minorHAnsi"/>
                <w:b/>
                <w:sz w:val="24"/>
                <w:szCs w:val="24"/>
              </w:rPr>
              <w:t>Changes</w:t>
            </w:r>
          </w:p>
        </w:tc>
        <w:tc>
          <w:tcPr>
            <w:tcW w:w="1417" w:type="dxa"/>
          </w:tcPr>
          <w:p w14:paraId="40AA0BA2" w14:textId="77777777" w:rsidR="009F0BD2" w:rsidRPr="00430B18" w:rsidRDefault="009F0BD2" w:rsidP="000329FD">
            <w:pPr>
              <w:rPr>
                <w:rFonts w:ascii="Century Gothic" w:hAnsi="Century Gothic" w:cstheme="minorHAnsi"/>
                <w:b/>
                <w:sz w:val="24"/>
                <w:szCs w:val="24"/>
              </w:rPr>
            </w:pPr>
            <w:r w:rsidRPr="00430B18">
              <w:rPr>
                <w:rFonts w:ascii="Century Gothic" w:hAnsi="Century Gothic" w:cstheme="minorHAnsi"/>
                <w:b/>
                <w:sz w:val="24"/>
                <w:szCs w:val="24"/>
              </w:rPr>
              <w:t>Approval</w:t>
            </w:r>
          </w:p>
        </w:tc>
      </w:tr>
      <w:tr w:rsidR="009F0BD2" w:rsidRPr="00430B18" w14:paraId="6BC7BEA1" w14:textId="77777777" w:rsidTr="001C5447">
        <w:tc>
          <w:tcPr>
            <w:tcW w:w="1134" w:type="dxa"/>
          </w:tcPr>
          <w:p w14:paraId="0010EEF3" w14:textId="77777777" w:rsidR="009F0BD2" w:rsidRPr="00430B18" w:rsidRDefault="009F0BD2" w:rsidP="000329FD">
            <w:pPr>
              <w:rPr>
                <w:rFonts w:ascii="Century Gothic" w:hAnsi="Century Gothic" w:cstheme="minorHAnsi"/>
                <w:bCs/>
                <w:sz w:val="24"/>
                <w:szCs w:val="24"/>
              </w:rPr>
            </w:pPr>
            <w:r w:rsidRPr="00430B18">
              <w:rPr>
                <w:rFonts w:ascii="Century Gothic" w:hAnsi="Century Gothic" w:cstheme="minorHAnsi"/>
                <w:bCs/>
                <w:sz w:val="24"/>
                <w:szCs w:val="24"/>
              </w:rPr>
              <w:t>1</w:t>
            </w:r>
          </w:p>
        </w:tc>
        <w:tc>
          <w:tcPr>
            <w:tcW w:w="1417" w:type="dxa"/>
          </w:tcPr>
          <w:p w14:paraId="24AB93AE" w14:textId="77777777" w:rsidR="009F0BD2" w:rsidRPr="00430B18" w:rsidRDefault="009F0BD2" w:rsidP="000329FD">
            <w:pPr>
              <w:rPr>
                <w:rFonts w:ascii="Century Gothic" w:hAnsi="Century Gothic" w:cstheme="minorHAnsi"/>
                <w:bCs/>
                <w:sz w:val="24"/>
                <w:szCs w:val="24"/>
              </w:rPr>
            </w:pPr>
            <w:r w:rsidRPr="00430B18">
              <w:rPr>
                <w:rFonts w:ascii="Century Gothic" w:hAnsi="Century Gothic" w:cstheme="minorHAnsi"/>
                <w:bCs/>
                <w:sz w:val="24"/>
                <w:szCs w:val="24"/>
              </w:rPr>
              <w:t>2026</w:t>
            </w:r>
          </w:p>
        </w:tc>
        <w:tc>
          <w:tcPr>
            <w:tcW w:w="5102" w:type="dxa"/>
          </w:tcPr>
          <w:p w14:paraId="654D44EA" w14:textId="77777777" w:rsidR="009F0BD2" w:rsidRPr="00430B18" w:rsidRDefault="009F0BD2" w:rsidP="000329FD">
            <w:pPr>
              <w:rPr>
                <w:rFonts w:ascii="Century Gothic" w:hAnsi="Century Gothic" w:cstheme="minorHAnsi"/>
                <w:bCs/>
                <w:sz w:val="24"/>
                <w:szCs w:val="24"/>
              </w:rPr>
            </w:pPr>
            <w:r w:rsidRPr="00430B18">
              <w:rPr>
                <w:rFonts w:ascii="Century Gothic" w:hAnsi="Century Gothic" w:cstheme="minorHAnsi"/>
                <w:bCs/>
                <w:sz w:val="24"/>
                <w:szCs w:val="24"/>
              </w:rPr>
              <w:t>Re-branded to KCS. Formatting.</w:t>
            </w:r>
          </w:p>
        </w:tc>
        <w:tc>
          <w:tcPr>
            <w:tcW w:w="1417" w:type="dxa"/>
          </w:tcPr>
          <w:p w14:paraId="6059B027" w14:textId="77777777" w:rsidR="009F0BD2" w:rsidRPr="00430B18" w:rsidRDefault="009F0BD2" w:rsidP="000329FD">
            <w:pPr>
              <w:rPr>
                <w:rFonts w:ascii="Century Gothic" w:hAnsi="Century Gothic" w:cstheme="minorHAnsi"/>
                <w:bCs/>
                <w:sz w:val="24"/>
                <w:szCs w:val="24"/>
              </w:rPr>
            </w:pPr>
            <w:r w:rsidRPr="00430B18">
              <w:rPr>
                <w:rFonts w:ascii="Century Gothic" w:hAnsi="Century Gothic" w:cstheme="minorHAnsi"/>
                <w:bCs/>
                <w:sz w:val="24"/>
                <w:szCs w:val="24"/>
              </w:rPr>
              <w:t>SO</w:t>
            </w:r>
          </w:p>
        </w:tc>
      </w:tr>
      <w:tr w:rsidR="009F0BD2" w:rsidRPr="00430B18" w14:paraId="681A3F30" w14:textId="77777777" w:rsidTr="001C5447">
        <w:tc>
          <w:tcPr>
            <w:tcW w:w="1134" w:type="dxa"/>
          </w:tcPr>
          <w:p w14:paraId="68E906FE" w14:textId="77777777" w:rsidR="009F0BD2" w:rsidRPr="00430B18" w:rsidRDefault="009F0BD2" w:rsidP="000329FD">
            <w:pPr>
              <w:rPr>
                <w:rFonts w:ascii="Century Gothic" w:hAnsi="Century Gothic" w:cstheme="minorHAnsi"/>
                <w:bCs/>
                <w:sz w:val="24"/>
                <w:szCs w:val="24"/>
              </w:rPr>
            </w:pPr>
          </w:p>
        </w:tc>
        <w:tc>
          <w:tcPr>
            <w:tcW w:w="1417" w:type="dxa"/>
          </w:tcPr>
          <w:p w14:paraId="4EBE3CAD" w14:textId="77777777" w:rsidR="009F0BD2" w:rsidRPr="00430B18" w:rsidRDefault="009F0BD2" w:rsidP="000329FD">
            <w:pPr>
              <w:rPr>
                <w:rFonts w:ascii="Century Gothic" w:hAnsi="Century Gothic" w:cstheme="minorHAnsi"/>
                <w:bCs/>
                <w:sz w:val="24"/>
                <w:szCs w:val="24"/>
              </w:rPr>
            </w:pPr>
          </w:p>
        </w:tc>
        <w:tc>
          <w:tcPr>
            <w:tcW w:w="5102" w:type="dxa"/>
          </w:tcPr>
          <w:p w14:paraId="732AA318" w14:textId="77777777" w:rsidR="009F0BD2" w:rsidRPr="00430B18" w:rsidRDefault="009F0BD2" w:rsidP="000329FD">
            <w:pPr>
              <w:rPr>
                <w:rFonts w:ascii="Century Gothic" w:hAnsi="Century Gothic" w:cstheme="minorHAnsi"/>
                <w:bCs/>
                <w:sz w:val="24"/>
                <w:szCs w:val="24"/>
              </w:rPr>
            </w:pPr>
          </w:p>
        </w:tc>
        <w:tc>
          <w:tcPr>
            <w:tcW w:w="1417" w:type="dxa"/>
          </w:tcPr>
          <w:p w14:paraId="45BFBF49" w14:textId="77777777" w:rsidR="009F0BD2" w:rsidRPr="00430B18" w:rsidRDefault="009F0BD2" w:rsidP="000329FD">
            <w:pPr>
              <w:rPr>
                <w:rFonts w:ascii="Century Gothic" w:hAnsi="Century Gothic" w:cstheme="minorHAnsi"/>
                <w:bCs/>
                <w:sz w:val="24"/>
                <w:szCs w:val="24"/>
              </w:rPr>
            </w:pPr>
          </w:p>
        </w:tc>
      </w:tr>
    </w:tbl>
    <w:p w14:paraId="45F92653" w14:textId="77777777" w:rsidR="009F0BD2" w:rsidRPr="00430B18" w:rsidRDefault="009F0BD2" w:rsidP="000329FD">
      <w:pPr>
        <w:ind w:left="360"/>
        <w:rPr>
          <w:rFonts w:ascii="Century Gothic" w:hAnsi="Century Gothic"/>
          <w:b/>
          <w:bCs/>
          <w:sz w:val="24"/>
          <w:szCs w:val="24"/>
        </w:rPr>
      </w:pPr>
    </w:p>
    <w:p w14:paraId="2ECD09C6" w14:textId="77777777" w:rsidR="00E5179C" w:rsidRPr="00430B18" w:rsidRDefault="00E5179C" w:rsidP="000329FD">
      <w:pPr>
        <w:rPr>
          <w:rFonts w:ascii="Century Gothic" w:hAnsi="Century Gothic" w:cs="Calibri"/>
          <w:sz w:val="24"/>
          <w:szCs w:val="24"/>
          <w:lang w:val="en-GB"/>
        </w:rPr>
      </w:pPr>
    </w:p>
    <w:p w14:paraId="0AFCCE38" w14:textId="77777777" w:rsidR="0079547C" w:rsidRPr="00430B18" w:rsidRDefault="0079547C" w:rsidP="000329FD">
      <w:pPr>
        <w:rPr>
          <w:rFonts w:ascii="Century Gothic" w:hAnsi="Century Gothic" w:cs="Calibri"/>
          <w:sz w:val="24"/>
          <w:szCs w:val="24"/>
          <w:lang w:val="en-GB"/>
        </w:rPr>
      </w:pPr>
    </w:p>
    <w:sectPr w:rsidR="0079547C" w:rsidRPr="00430B18" w:rsidSect="00CB7E1A">
      <w:headerReference w:type="default" r:id="rId9"/>
      <w:footerReference w:type="default" r:id="rId10"/>
      <w:headerReference w:type="first" r:id="rId11"/>
      <w:footerReference w:type="first" r:id="rId12"/>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52EF" w14:textId="77777777" w:rsidR="002756CC" w:rsidRDefault="002756CC">
      <w:r>
        <w:separator/>
      </w:r>
    </w:p>
  </w:endnote>
  <w:endnote w:type="continuationSeparator" w:id="0">
    <w:p w14:paraId="03D18E5C" w14:textId="77777777" w:rsidR="002756CC" w:rsidRDefault="0027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EBCED" w14:textId="77777777" w:rsidR="002756CC" w:rsidRDefault="002756CC">
      <w:r>
        <w:separator/>
      </w:r>
    </w:p>
  </w:footnote>
  <w:footnote w:type="continuationSeparator" w:id="0">
    <w:p w14:paraId="61C87EAC" w14:textId="77777777" w:rsidR="002756CC" w:rsidRDefault="0027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0B364DB2"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430B18">
            <w:rPr>
              <w:rFonts w:ascii="Century Gothic" w:hAnsi="Century Gothic" w:cs="Arial"/>
              <w:kern w:val="2"/>
              <w:sz w:val="24"/>
              <w:szCs w:val="24"/>
            </w:rPr>
            <w:t xml:space="preserve">Preventing extremism and </w:t>
          </w:r>
          <w:proofErr w:type="spellStart"/>
          <w:r w:rsidR="00430B18">
            <w:rPr>
              <w:rFonts w:ascii="Century Gothic" w:hAnsi="Century Gothic" w:cs="Arial"/>
              <w:kern w:val="2"/>
              <w:sz w:val="24"/>
              <w:szCs w:val="24"/>
            </w:rPr>
            <w:t>radicalisation</w:t>
          </w:r>
          <w:proofErr w:type="spellEnd"/>
          <w:r w:rsidR="00430B18">
            <w:rPr>
              <w:rFonts w:ascii="Century Gothic" w:hAnsi="Century Gothic" w:cs="Arial"/>
              <w:kern w:val="2"/>
              <w:sz w:val="24"/>
              <w:szCs w:val="24"/>
            </w:rPr>
            <w:t xml:space="preserve"> policy  </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29280600"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430B18">
            <w:rPr>
              <w:rFonts w:ascii="Century Gothic" w:hAnsi="Century Gothic" w:cs="Arial"/>
              <w:kern w:val="2"/>
              <w:sz w:val="24"/>
              <w:szCs w:val="24"/>
            </w:rPr>
            <w:t xml:space="preserve">Preventing extremism and </w:t>
          </w:r>
          <w:proofErr w:type="spellStart"/>
          <w:r w:rsidR="00430B18">
            <w:rPr>
              <w:rFonts w:ascii="Century Gothic" w:hAnsi="Century Gothic" w:cs="Arial"/>
              <w:kern w:val="2"/>
              <w:sz w:val="24"/>
              <w:szCs w:val="24"/>
            </w:rPr>
            <w:t>radicalisation</w:t>
          </w:r>
          <w:proofErr w:type="spellEnd"/>
          <w:r w:rsidR="00DA0233">
            <w:rPr>
              <w:rFonts w:ascii="Century Gothic" w:hAnsi="Century Gothic" w:cs="Arial"/>
              <w:kern w:val="2"/>
              <w:sz w:val="24"/>
              <w:szCs w:val="24"/>
            </w:rPr>
            <w:t xml:space="preserve"> </w:t>
          </w:r>
          <w:r w:rsidR="00C840FC">
            <w:rPr>
              <w:rFonts w:ascii="Century Gothic" w:hAnsi="Century Gothic" w:cs="Arial"/>
              <w:kern w:val="2"/>
              <w:sz w:val="24"/>
              <w:szCs w:val="24"/>
            </w:rPr>
            <w:t>p</w:t>
          </w:r>
          <w:r w:rsidR="00D704A8">
            <w:rPr>
              <w:rFonts w:ascii="Century Gothic" w:hAnsi="Century Gothic" w:cs="Arial"/>
              <w:kern w:val="2"/>
              <w:sz w:val="24"/>
              <w:szCs w:val="24"/>
            </w:rPr>
            <w:t xml:space="preserve">olicy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C1BA169"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51AD"/>
    <w:multiLevelType w:val="hybridMultilevel"/>
    <w:tmpl w:val="27A2C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4176A"/>
    <w:multiLevelType w:val="hybridMultilevel"/>
    <w:tmpl w:val="989E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31451"/>
    <w:multiLevelType w:val="hybridMultilevel"/>
    <w:tmpl w:val="39C8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83CE0"/>
    <w:multiLevelType w:val="hybridMultilevel"/>
    <w:tmpl w:val="1EBE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2431B7"/>
    <w:multiLevelType w:val="hybridMultilevel"/>
    <w:tmpl w:val="1310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751B0C"/>
    <w:multiLevelType w:val="hybridMultilevel"/>
    <w:tmpl w:val="8282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AB0297"/>
    <w:multiLevelType w:val="hybridMultilevel"/>
    <w:tmpl w:val="FA20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924884">
    <w:abstractNumId w:val="6"/>
  </w:num>
  <w:num w:numId="2" w16cid:durableId="150407716">
    <w:abstractNumId w:val="3"/>
  </w:num>
  <w:num w:numId="3" w16cid:durableId="1365524604">
    <w:abstractNumId w:val="4"/>
  </w:num>
  <w:num w:numId="4" w16cid:durableId="312829838">
    <w:abstractNumId w:val="5"/>
  </w:num>
  <w:num w:numId="5" w16cid:durableId="1889606868">
    <w:abstractNumId w:val="2"/>
  </w:num>
  <w:num w:numId="6" w16cid:durableId="220294788">
    <w:abstractNumId w:val="1"/>
  </w:num>
  <w:num w:numId="7" w16cid:durableId="36066468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1172C5"/>
    <w:rsid w:val="00191614"/>
    <w:rsid w:val="001A525D"/>
    <w:rsid w:val="001F55FB"/>
    <w:rsid w:val="002315C2"/>
    <w:rsid w:val="00242C57"/>
    <w:rsid w:val="002550E4"/>
    <w:rsid w:val="002756CC"/>
    <w:rsid w:val="00281BCA"/>
    <w:rsid w:val="002A78B2"/>
    <w:rsid w:val="002E77ED"/>
    <w:rsid w:val="002F0D67"/>
    <w:rsid w:val="003260B4"/>
    <w:rsid w:val="00364470"/>
    <w:rsid w:val="00377B6B"/>
    <w:rsid w:val="0038482F"/>
    <w:rsid w:val="003A53F0"/>
    <w:rsid w:val="003B05C8"/>
    <w:rsid w:val="00414FE4"/>
    <w:rsid w:val="00430B18"/>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E517C"/>
    <w:rsid w:val="00633CA9"/>
    <w:rsid w:val="00643400"/>
    <w:rsid w:val="00647B15"/>
    <w:rsid w:val="006D09DF"/>
    <w:rsid w:val="006D6C6C"/>
    <w:rsid w:val="0079547C"/>
    <w:rsid w:val="007A0CD9"/>
    <w:rsid w:val="007C4D22"/>
    <w:rsid w:val="007D0292"/>
    <w:rsid w:val="008171AD"/>
    <w:rsid w:val="00841011"/>
    <w:rsid w:val="008417B8"/>
    <w:rsid w:val="00854DFC"/>
    <w:rsid w:val="00857C24"/>
    <w:rsid w:val="008C71D2"/>
    <w:rsid w:val="009216EF"/>
    <w:rsid w:val="009773BA"/>
    <w:rsid w:val="009D216A"/>
    <w:rsid w:val="009E5B94"/>
    <w:rsid w:val="009F0BD2"/>
    <w:rsid w:val="00A14250"/>
    <w:rsid w:val="00AA4456"/>
    <w:rsid w:val="00AA5575"/>
    <w:rsid w:val="00AD6504"/>
    <w:rsid w:val="00AF168F"/>
    <w:rsid w:val="00B26B14"/>
    <w:rsid w:val="00B53D5C"/>
    <w:rsid w:val="00BE58EF"/>
    <w:rsid w:val="00BF4B45"/>
    <w:rsid w:val="00C03ADE"/>
    <w:rsid w:val="00C615B5"/>
    <w:rsid w:val="00C70B28"/>
    <w:rsid w:val="00C73723"/>
    <w:rsid w:val="00C840FC"/>
    <w:rsid w:val="00CB7E1A"/>
    <w:rsid w:val="00D1426B"/>
    <w:rsid w:val="00D40CF6"/>
    <w:rsid w:val="00D57CC0"/>
    <w:rsid w:val="00D704A8"/>
    <w:rsid w:val="00DA0233"/>
    <w:rsid w:val="00DA658D"/>
    <w:rsid w:val="00DB53E5"/>
    <w:rsid w:val="00DC667F"/>
    <w:rsid w:val="00DD693A"/>
    <w:rsid w:val="00E5179C"/>
    <w:rsid w:val="00EA160B"/>
    <w:rsid w:val="00EA65AF"/>
    <w:rsid w:val="00EB1ABF"/>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2</cp:revision>
  <cp:lastPrinted>2016-10-09T15:55:00Z</cp:lastPrinted>
  <dcterms:created xsi:type="dcterms:W3CDTF">2026-06-15T14:41:00Z</dcterms:created>
  <dcterms:modified xsi:type="dcterms:W3CDTF">2026-06-15T14:41:00Z</dcterms:modified>
</cp:coreProperties>
</file>